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FB5A5" w14:textId="77777777" w:rsidR="004F6E78" w:rsidRPr="004F6E78" w:rsidRDefault="004F6E78" w:rsidP="004F6E78">
      <w:pPr>
        <w:jc w:val="center"/>
        <w:rPr>
          <w:rFonts w:ascii="Times New Roman" w:eastAsia="宋体" w:hAnsi="Times New Roman" w:cs="Times New Roman" w:hint="eastAsia"/>
          <w:b/>
          <w:bCs/>
          <w:sz w:val="28"/>
          <w:szCs w:val="28"/>
        </w:rPr>
      </w:pPr>
      <w:r w:rsidRPr="004F6E78">
        <w:rPr>
          <w:rFonts w:ascii="Times New Roman" w:eastAsia="宋体" w:hAnsi="Times New Roman" w:cs="Times New Roman" w:hint="eastAsia"/>
          <w:b/>
          <w:bCs/>
          <w:sz w:val="28"/>
          <w:szCs w:val="28"/>
        </w:rPr>
        <w:t>2</w:t>
      </w:r>
      <w:r w:rsidRPr="004F6E78">
        <w:rPr>
          <w:rFonts w:ascii="Times New Roman" w:eastAsia="宋体" w:hAnsi="Times New Roman" w:cs="Times New Roman"/>
          <w:b/>
          <w:bCs/>
          <w:sz w:val="28"/>
          <w:szCs w:val="28"/>
        </w:rPr>
        <w:t>023</w:t>
      </w:r>
      <w:r w:rsidRPr="004F6E78">
        <w:rPr>
          <w:rFonts w:ascii="Times New Roman" w:eastAsia="宋体" w:hAnsi="Times New Roman" w:cs="Times New Roman" w:hint="eastAsia"/>
          <w:b/>
          <w:bCs/>
          <w:sz w:val="28"/>
          <w:szCs w:val="28"/>
        </w:rPr>
        <w:t>第四届国际蒸馏酒技术高峰论坛投稿论文</w:t>
      </w:r>
      <w:r w:rsidRPr="004F6E78">
        <w:rPr>
          <w:rFonts w:ascii="Times New Roman" w:eastAsia="宋体" w:hAnsi="Times New Roman" w:cs="Times New Roman" w:hint="eastAsia"/>
          <w:b/>
          <w:bCs/>
          <w:sz w:val="28"/>
          <w:szCs w:val="28"/>
        </w:rPr>
        <w:t>POSTER</w:t>
      </w:r>
      <w:r w:rsidRPr="004F6E78">
        <w:rPr>
          <w:rFonts w:ascii="Times New Roman" w:eastAsia="宋体" w:hAnsi="Times New Roman" w:cs="Times New Roman" w:hint="eastAsia"/>
          <w:b/>
          <w:bCs/>
          <w:sz w:val="28"/>
          <w:szCs w:val="28"/>
        </w:rPr>
        <w:t>格式要求</w:t>
      </w:r>
    </w:p>
    <w:p w14:paraId="52EF4799" w14:textId="59C2C388" w:rsidR="00CE77E7" w:rsidRPr="00CE77E7" w:rsidRDefault="00CE77E7" w:rsidP="00333477">
      <w:pPr>
        <w:jc w:val="center"/>
        <w:rPr>
          <w:rFonts w:ascii="Times New Roman" w:eastAsia="宋体" w:hAnsi="Times New Roman" w:cs="Times New Roman" w:hint="eastAsia"/>
          <w:b/>
          <w:bCs/>
          <w:sz w:val="32"/>
          <w:szCs w:val="32"/>
        </w:rPr>
      </w:pPr>
      <w:r>
        <w:rPr>
          <w:rFonts w:ascii="Times New Roman" w:eastAsia="宋体" w:hAnsi="Times New Roman" w:cs="Times New Roman" w:hint="eastAsia"/>
          <w:b/>
          <w:bCs/>
          <w:sz w:val="32"/>
          <w:szCs w:val="32"/>
        </w:rPr>
        <w:t>【</w:t>
      </w:r>
      <w:r>
        <w:rPr>
          <w:rFonts w:ascii="Times New Roman" w:eastAsia="宋体" w:hAnsi="Times New Roman" w:cs="Times New Roman" w:hint="eastAsia"/>
          <w:b/>
          <w:bCs/>
          <w:sz w:val="32"/>
          <w:szCs w:val="32"/>
        </w:rPr>
        <w:t>论文格式</w:t>
      </w:r>
      <w:r>
        <w:rPr>
          <w:rFonts w:ascii="Times New Roman" w:eastAsia="宋体" w:hAnsi="Times New Roman" w:cs="Times New Roman" w:hint="eastAsia"/>
          <w:b/>
          <w:bCs/>
          <w:sz w:val="32"/>
          <w:szCs w:val="32"/>
        </w:rPr>
        <w:t>】</w:t>
      </w:r>
    </w:p>
    <w:bookmarkStart w:id="0" w:name="OLE_LINK3" w:displacedByCustomXml="next"/>
    <w:sdt>
      <w:sdtPr>
        <w:rPr>
          <w:rStyle w:val="af2"/>
          <w:rFonts w:eastAsia="宋体"/>
        </w:rPr>
        <w:id w:val="18420347"/>
        <w:placeholder>
          <w:docPart w:val="E2229BB830294F729488154B409413B4"/>
        </w:placeholder>
      </w:sdtPr>
      <w:sdtContent>
        <w:p w14:paraId="116BF9B4" w14:textId="77777777" w:rsidR="00CE77E7" w:rsidRPr="00D43090" w:rsidRDefault="00CE77E7" w:rsidP="00CE77E7">
          <w:pPr>
            <w:spacing w:line="360" w:lineRule="auto"/>
            <w:jc w:val="center"/>
            <w:rPr>
              <w:b/>
              <w:sz w:val="32"/>
              <w:szCs w:val="32"/>
              <w:vertAlign w:val="superscript"/>
            </w:rPr>
          </w:pPr>
          <w:r>
            <w:rPr>
              <w:rStyle w:val="af2"/>
              <w:rFonts w:eastAsia="宋体"/>
            </w:rPr>
            <w:t>请单击输入标题（宋体三号加粗</w:t>
          </w:r>
          <w:bookmarkEnd w:id="0"/>
          <w:r>
            <w:rPr>
              <w:rStyle w:val="af2"/>
              <w:rFonts w:eastAsia="宋体" w:hint="eastAsia"/>
            </w:rPr>
            <w:t>）</w:t>
          </w:r>
        </w:p>
      </w:sdtContent>
    </w:sdt>
    <w:p w14:paraId="76573352" w14:textId="77777777" w:rsidR="00CE77E7" w:rsidRDefault="00CE77E7" w:rsidP="00CE77E7">
      <w:pPr>
        <w:pStyle w:val="ad"/>
        <w:spacing w:before="156" w:after="156"/>
      </w:pPr>
      <w:r>
        <w:rPr>
          <w:rFonts w:eastAsia="黑体"/>
          <w:b/>
        </w:rPr>
        <w:t>摘</w:t>
      </w:r>
      <w:r>
        <w:rPr>
          <w:rFonts w:eastAsia="黑体"/>
          <w:b/>
        </w:rPr>
        <w:t xml:space="preserve"> </w:t>
      </w:r>
      <w:r>
        <w:rPr>
          <w:rFonts w:eastAsia="黑体"/>
          <w:b/>
        </w:rPr>
        <w:t>要</w:t>
      </w:r>
      <w:r>
        <w:rPr>
          <w:rFonts w:eastAsia="黑体"/>
        </w:rPr>
        <w:t xml:space="preserve"> </w:t>
      </w:r>
      <w:bookmarkStart w:id="1" w:name="_Hlk56609747"/>
      <w:sdt>
        <w:sdtPr>
          <w:rPr>
            <w:rFonts w:eastAsia="黑体"/>
          </w:rPr>
          <w:id w:val="18420349"/>
          <w:placeholder>
            <w:docPart w:val="E2229BB830294F729488154B409413B4"/>
          </w:placeholder>
        </w:sdtPr>
        <w:sdtEndPr>
          <w:rPr>
            <w:rFonts w:eastAsia="仿宋"/>
          </w:rPr>
        </w:sdtEndPr>
        <w:sdtContent>
          <w:r w:rsidRPr="000478D6">
            <w:rPr>
              <w:color w:val="000000"/>
              <w:szCs w:val="18"/>
            </w:rPr>
            <w:t>摘要第一句话切不可与题目重复</w:t>
          </w:r>
          <w:r>
            <w:rPr>
              <w:rFonts w:hint="eastAsia"/>
              <w:color w:val="000000"/>
              <w:szCs w:val="18"/>
            </w:rPr>
            <w:t>。</w:t>
          </w:r>
          <w:r>
            <w:t>不分段，独立成文，应遵循</w:t>
          </w:r>
          <w:r>
            <w:t>“</w:t>
          </w:r>
          <w:r>
            <w:rPr>
              <w:rFonts w:hint="eastAsia"/>
            </w:rPr>
            <w:t>背景、</w:t>
          </w:r>
          <w:r>
            <w:t>目的、方法、结果、结论</w:t>
          </w:r>
          <w:r>
            <w:t>”</w:t>
          </w:r>
          <w:r>
            <w:rPr>
              <w:rFonts w:hint="eastAsia"/>
            </w:rPr>
            <w:t>五</w:t>
          </w:r>
          <w:r>
            <w:t>要素原则</w:t>
          </w:r>
          <w:r>
            <w:rPr>
              <w:rFonts w:hint="eastAsia"/>
            </w:rPr>
            <w:t>（</w:t>
          </w:r>
          <w:r w:rsidRPr="0016726F">
            <w:rPr>
              <w:rFonts w:hint="eastAsia"/>
              <w:color w:val="FF0000"/>
            </w:rPr>
            <w:t>但无需写出</w:t>
          </w:r>
          <w:r w:rsidRPr="0016726F">
            <w:rPr>
              <w:color w:val="FF0000"/>
            </w:rPr>
            <w:t>“</w:t>
          </w:r>
          <w:r w:rsidRPr="0016726F">
            <w:rPr>
              <w:rFonts w:hint="eastAsia"/>
              <w:color w:val="FF0000"/>
            </w:rPr>
            <w:t>背景、</w:t>
          </w:r>
          <w:r w:rsidRPr="0016726F">
            <w:rPr>
              <w:color w:val="FF0000"/>
            </w:rPr>
            <w:t>目的、方法、结果、结论</w:t>
          </w:r>
          <w:r w:rsidRPr="0016726F">
            <w:rPr>
              <w:color w:val="FF0000"/>
            </w:rPr>
            <w:t>”</w:t>
          </w:r>
          <w:r w:rsidRPr="0016726F">
            <w:rPr>
              <w:rFonts w:hint="eastAsia"/>
              <w:color w:val="FF0000"/>
            </w:rPr>
            <w:t>字眼</w:t>
          </w:r>
          <w:r>
            <w:rPr>
              <w:rFonts w:hint="eastAsia"/>
            </w:rPr>
            <w:t>）</w:t>
          </w:r>
          <w:r>
            <w:t>，简明扼要、条理清晰、内容准确、突出创新。字数</w:t>
          </w:r>
          <w:r>
            <w:t>350</w:t>
          </w:r>
          <w:r>
            <w:t>字左右。</w:t>
          </w:r>
          <w:r>
            <w:rPr>
              <w:rFonts w:hint="eastAsia"/>
            </w:rPr>
            <w:t>背景：一句话交待研究背景。</w:t>
          </w:r>
          <w:r>
            <w:t>目的：通常用</w:t>
          </w:r>
          <w:r>
            <w:t>1~2</w:t>
          </w:r>
          <w:r>
            <w:t>句话指出文章的目的或主要解决的问题。方法：重点说明作者的主要工作过程及使用的方法，应用性文章如需要，可注明条件、使用的主要设备和仪器等。结果：摘要内容的精华，包括观察、调研、实验的结果和数据，得出的性能和效果等，指出新发现、新观点，说明应用价值和存在缺陷等。结论：基础研究论文应写明本文的创新之处及文章在讨论部分表述的观点，应用性论文应尽可能提及本文结果和结论的应用范围、应用情况或应用前景。</w:t>
          </w:r>
          <w:r>
            <w:rPr>
              <w:rFonts w:hint="eastAsia"/>
            </w:rPr>
            <w:t>除业内常识性缩写词（如</w:t>
          </w:r>
          <w:r>
            <w:rPr>
              <w:rFonts w:hint="eastAsia"/>
            </w:rPr>
            <w:t>H</w:t>
          </w:r>
          <w:r>
            <w:t>PLC</w:t>
          </w:r>
          <w:r>
            <w:rPr>
              <w:rFonts w:hint="eastAsia"/>
            </w:rPr>
            <w:t>、</w:t>
          </w:r>
          <w:r>
            <w:t>DNA</w:t>
          </w:r>
          <w:r>
            <w:rPr>
              <w:rFonts w:hint="eastAsia"/>
            </w:rPr>
            <w:t>等）外，尽量不使用缩写。</w:t>
          </w:r>
          <w:r>
            <w:t>（小五号仿宋）</w:t>
          </w:r>
        </w:sdtContent>
      </w:sdt>
      <w:bookmarkEnd w:id="1"/>
    </w:p>
    <w:p w14:paraId="0A58D531" w14:textId="77777777" w:rsidR="00CE77E7" w:rsidRDefault="00CE77E7" w:rsidP="00CE77E7">
      <w:pPr>
        <w:pStyle w:val="ae"/>
        <w:spacing w:before="156" w:after="156"/>
        <w:rPr>
          <w:color w:val="FFFFFF" w:themeColor="background1"/>
        </w:rPr>
      </w:pPr>
      <w:r>
        <w:rPr>
          <w:rFonts w:eastAsia="黑体"/>
          <w:b/>
        </w:rPr>
        <w:t>关键词</w:t>
      </w:r>
      <w:sdt>
        <w:sdtPr>
          <w:id w:val="1383130369"/>
          <w:placeholder>
            <w:docPart w:val="E2229BB830294F729488154B409413B4"/>
          </w:placeholder>
        </w:sdtPr>
        <w:sdtContent>
          <w:r>
            <w:rPr>
              <w:rFonts w:hint="eastAsia"/>
            </w:rPr>
            <w:t xml:space="preserve"> </w:t>
          </w:r>
          <w:r>
            <w:t>关键词</w:t>
          </w:r>
          <w:r>
            <w:t>1</w:t>
          </w:r>
          <w:r>
            <w:t>；关键词</w:t>
          </w:r>
          <w:r>
            <w:t>2</w:t>
          </w:r>
          <w:r>
            <w:t>；</w:t>
          </w:r>
          <w:r>
            <w:t>……</w:t>
          </w:r>
          <w:r>
            <w:t>（</w:t>
          </w:r>
          <w:r>
            <w:t>3~8</w:t>
          </w:r>
          <w:r>
            <w:t>个，以</w:t>
          </w:r>
          <w:r>
            <w:t>“</w:t>
          </w:r>
          <w:r>
            <w:t>；</w:t>
          </w:r>
          <w:r>
            <w:t>”</w:t>
          </w:r>
          <w:r>
            <w:t>分隔）</w:t>
          </w:r>
        </w:sdtContent>
      </w:sdt>
      <w:r>
        <w:t>（小五</w:t>
      </w:r>
      <w:r>
        <w:rPr>
          <w:color w:val="000000" w:themeColor="text1"/>
        </w:rPr>
        <w:t>号仿宋）</w:t>
      </w:r>
    </w:p>
    <w:p w14:paraId="0CF76AC8" w14:textId="77777777" w:rsidR="00CE77E7" w:rsidRPr="00D43090" w:rsidRDefault="00CE77E7" w:rsidP="00CE77E7"/>
    <w:sdt>
      <w:sdtPr>
        <w:rPr>
          <w:sz w:val="24"/>
          <w:szCs w:val="24"/>
          <w:vertAlign w:val="superscript"/>
        </w:rPr>
        <w:id w:val="1114553585"/>
        <w:placeholder>
          <w:docPart w:val="E2229BB830294F729488154B409413B4"/>
        </w:placeholder>
      </w:sdtPr>
      <w:sdtContent>
        <w:p w14:paraId="0AC8340E" w14:textId="77777777" w:rsidR="00CE77E7" w:rsidRPr="00D43090" w:rsidRDefault="00CE77E7" w:rsidP="00CE77E7">
          <w:pPr>
            <w:pStyle w:val="af"/>
            <w:rPr>
              <w:sz w:val="24"/>
              <w:szCs w:val="24"/>
            </w:rPr>
          </w:pPr>
          <w:r>
            <w:t>Please type in English title</w:t>
          </w:r>
          <w:r>
            <w:rPr>
              <w:rFonts w:ascii="宋体" w:eastAsia="宋体" w:hAnsi="宋体" w:cs="宋体" w:hint="eastAsia"/>
            </w:rPr>
            <w:t>（</w:t>
          </w:r>
          <w:r w:rsidRPr="000578BD">
            <w:t>Times New Roman</w:t>
          </w:r>
          <w:r>
            <w:rPr>
              <w:rFonts w:ascii="宋体" w:eastAsia="宋体" w:hAnsi="宋体" w:cs="宋体" w:hint="eastAsia"/>
            </w:rPr>
            <w:t>三号加粗）</w:t>
          </w:r>
        </w:p>
      </w:sdtContent>
    </w:sdt>
    <w:p w14:paraId="3D81B5CF" w14:textId="77777777" w:rsidR="00CE77E7" w:rsidRDefault="00CE77E7" w:rsidP="00CE77E7">
      <w:pPr>
        <w:spacing w:beforeLines="50" w:before="156" w:afterLines="50" w:after="156"/>
        <w:ind w:leftChars="200" w:left="420" w:rightChars="200" w:right="420"/>
        <w:rPr>
          <w:sz w:val="18"/>
          <w:szCs w:val="18"/>
        </w:rPr>
      </w:pPr>
      <w:r>
        <w:rPr>
          <w:b/>
          <w:sz w:val="18"/>
          <w:szCs w:val="18"/>
        </w:rPr>
        <w:t xml:space="preserve">ABSTRACT </w:t>
      </w:r>
      <w:r w:rsidRPr="000478D6">
        <w:rPr>
          <w:b/>
          <w:sz w:val="18"/>
          <w:szCs w:val="18"/>
        </w:rPr>
        <w:t xml:space="preserve"> </w:t>
      </w:r>
      <w:bookmarkStart w:id="2" w:name="_Hlk56609826"/>
      <w:sdt>
        <w:sdtPr>
          <w:rPr>
            <w:b/>
            <w:sz w:val="18"/>
            <w:szCs w:val="18"/>
          </w:rPr>
          <w:id w:val="18420354"/>
          <w:placeholder>
            <w:docPart w:val="E2229BB830294F729488154B409413B4"/>
          </w:placeholder>
        </w:sdtPr>
        <w:sdtEndPr>
          <w:rPr>
            <w:b w:val="0"/>
            <w:color w:val="000000"/>
          </w:rPr>
        </w:sdtEndPr>
        <w:sdtContent>
          <w:r w:rsidRPr="00351479">
            <w:rPr>
              <w:color w:val="000000"/>
              <w:sz w:val="18"/>
              <w:szCs w:val="18"/>
            </w:rPr>
            <w:t>英文摘要字数约为150</w:t>
          </w:r>
          <w:r>
            <w:rPr>
              <w:rFonts w:hint="eastAsia"/>
              <w:color w:val="000000"/>
              <w:sz w:val="18"/>
              <w:szCs w:val="18"/>
            </w:rPr>
            <w:t>~</w:t>
          </w:r>
          <w:r w:rsidRPr="00351479">
            <w:rPr>
              <w:color w:val="000000"/>
              <w:sz w:val="18"/>
              <w:szCs w:val="18"/>
            </w:rPr>
            <w:t>300个单词，须包括与中文摘要相同的要素，但</w:t>
          </w:r>
          <w:r>
            <w:rPr>
              <w:rFonts w:hint="eastAsia"/>
              <w:color w:val="000000"/>
              <w:sz w:val="18"/>
              <w:szCs w:val="18"/>
            </w:rPr>
            <w:t>可</w:t>
          </w:r>
          <w:r w:rsidRPr="00351479">
            <w:rPr>
              <w:color w:val="000000"/>
              <w:sz w:val="18"/>
              <w:szCs w:val="18"/>
            </w:rPr>
            <w:t>比中文摘要的内容更详细，以便国际读者检索并了解更多信息。</w:t>
          </w:r>
          <w:r w:rsidRPr="00351479">
            <w:rPr>
              <w:b/>
              <w:bCs/>
              <w:color w:val="000000"/>
              <w:sz w:val="18"/>
              <w:szCs w:val="18"/>
            </w:rPr>
            <w:t>我刊英文摘要遵循以下几个原则：（1）句型：</w:t>
          </w:r>
          <w:r w:rsidRPr="00351479">
            <w:rPr>
              <w:color w:val="000000"/>
              <w:sz w:val="18"/>
              <w:szCs w:val="18"/>
            </w:rPr>
            <w:t>长句容易造成语义不清；尽量使用短句，但要避免单调和重复。</w:t>
          </w:r>
          <w:r w:rsidRPr="00351479">
            <w:rPr>
              <w:b/>
              <w:bCs/>
              <w:color w:val="000000"/>
              <w:sz w:val="18"/>
              <w:szCs w:val="18"/>
            </w:rPr>
            <w:t>（2）时态：</w:t>
          </w:r>
          <w:r w:rsidRPr="00351479">
            <w:rPr>
              <w:color w:val="000000"/>
              <w:sz w:val="18"/>
              <w:szCs w:val="18"/>
            </w:rPr>
            <w:t>描述作者的工作一般用过去时态，但在陈述由这些工作所得出的结论时，应用现在时态。</w:t>
          </w:r>
          <w:r w:rsidRPr="00351479">
            <w:rPr>
              <w:b/>
              <w:bCs/>
              <w:color w:val="000000"/>
              <w:sz w:val="18"/>
              <w:szCs w:val="18"/>
            </w:rPr>
            <w:t>（3）语态:</w:t>
          </w:r>
          <w:r w:rsidRPr="00351479">
            <w:rPr>
              <w:color w:val="000000"/>
              <w:sz w:val="18"/>
              <w:szCs w:val="18"/>
            </w:rPr>
            <w:t xml:space="preserve"> 谓语动词尽量使用主动语态，少用被动语态，如：写成A exceeds B比写成B is exceeded by A更好。</w:t>
          </w:r>
          <w:r w:rsidRPr="00351479">
            <w:rPr>
              <w:b/>
              <w:bCs/>
              <w:color w:val="000000"/>
              <w:sz w:val="18"/>
              <w:szCs w:val="18"/>
            </w:rPr>
            <w:t>（4）人称：</w:t>
          </w:r>
          <w:r w:rsidRPr="00351479">
            <w:rPr>
              <w:color w:val="000000"/>
              <w:sz w:val="18"/>
              <w:szCs w:val="18"/>
            </w:rPr>
            <w:t>应以客观事实作主语，尽量不用人称代词，避免使用第一人称代词，必要时以原形动词开头，如：To describe…， To study…， To investigate…， To assess…，To determine…</w:t>
          </w:r>
          <w:r w:rsidRPr="00351479">
            <w:rPr>
              <w:b/>
              <w:bCs/>
              <w:color w:val="000000"/>
              <w:sz w:val="18"/>
              <w:szCs w:val="18"/>
            </w:rPr>
            <w:t>（5）</w:t>
          </w:r>
          <w:r w:rsidRPr="00351479">
            <w:rPr>
              <w:color w:val="000000"/>
              <w:sz w:val="18"/>
              <w:szCs w:val="18"/>
            </w:rPr>
            <w:t>措辞：尽量简化一些措辞和重复的单元，如: 用“at 250-300 ℃”代替“at a temperature of 250℃ to 300℃”，用“increase”代替“has been found to increase”。</w:t>
          </w:r>
          <w:r w:rsidRPr="00351479">
            <w:rPr>
              <w:b/>
              <w:bCs/>
              <w:color w:val="000000"/>
              <w:sz w:val="18"/>
              <w:szCs w:val="18"/>
            </w:rPr>
            <w:t>（6）</w:t>
          </w:r>
          <w:r w:rsidRPr="00351479">
            <w:rPr>
              <w:color w:val="000000"/>
              <w:sz w:val="18"/>
              <w:szCs w:val="18"/>
            </w:rPr>
            <w:t>专业词汇：请特别注意专业词汇的准确性，以确保国际读者能够正确的检索文章。</w:t>
          </w:r>
          <w:r w:rsidRPr="00351479">
            <w:rPr>
              <w:b/>
              <w:bCs/>
              <w:color w:val="000000"/>
              <w:sz w:val="18"/>
              <w:szCs w:val="18"/>
            </w:rPr>
            <w:t>（7）其他</w:t>
          </w:r>
          <w:bookmarkStart w:id="3" w:name="_Hlk54350668"/>
          <w:r w:rsidRPr="00351479">
            <w:rPr>
              <w:b/>
              <w:bCs/>
              <w:color w:val="000000"/>
              <w:sz w:val="18"/>
              <w:szCs w:val="18"/>
            </w:rPr>
            <w:t>：</w:t>
          </w:r>
          <w:r w:rsidRPr="00351479">
            <w:rPr>
              <w:color w:val="000000"/>
              <w:sz w:val="18"/>
              <w:szCs w:val="18"/>
            </w:rPr>
            <w:t>摘要第一句话切不可与题目（Title）重复</w:t>
          </w:r>
          <w:bookmarkEnd w:id="3"/>
          <w:r w:rsidRPr="00351479">
            <w:rPr>
              <w:color w:val="000000"/>
              <w:sz w:val="18"/>
              <w:szCs w:val="18"/>
            </w:rPr>
            <w:t xml:space="preserve">；词语拼写，用英美拼法均可，但每篇中应保持一致。 </w:t>
          </w:r>
          <w:r w:rsidRPr="00351479">
            <w:rPr>
              <w:b/>
              <w:bCs/>
              <w:color w:val="000000"/>
              <w:sz w:val="18"/>
              <w:szCs w:val="18"/>
            </w:rPr>
            <w:t xml:space="preserve"> 英文摘要的质量高低将直接影响论文在国际上的被检索率与被引频次，也会对刊物的总检索率产生较大影响。为此，对于英文摘要质量较低的论文，编辑部将请作者重新撰写或不予接受，敬请周知。</w:t>
          </w:r>
          <w:r w:rsidRPr="00351479">
            <w:rPr>
              <w:color w:val="000000"/>
              <w:sz w:val="18"/>
              <w:szCs w:val="18"/>
            </w:rPr>
            <w:t>（Times New Roman小五号）</w:t>
          </w:r>
        </w:sdtContent>
      </w:sdt>
      <w:bookmarkEnd w:id="2"/>
    </w:p>
    <w:p w14:paraId="34288CEF" w14:textId="77777777" w:rsidR="00CE77E7" w:rsidRDefault="00CE77E7" w:rsidP="00CE77E7">
      <w:pPr>
        <w:pStyle w:val="af3"/>
        <w:spacing w:before="156" w:after="156"/>
        <w:ind w:leftChars="200" w:left="420" w:rightChars="200" w:right="420"/>
      </w:pPr>
      <w:r>
        <w:rPr>
          <w:b/>
        </w:rPr>
        <w:t>Key words</w:t>
      </w:r>
      <w:r>
        <w:t xml:space="preserve">  </w:t>
      </w:r>
      <w:sdt>
        <w:sdtPr>
          <w:id w:val="18420355"/>
          <w:placeholder>
            <w:docPart w:val="20D913720F774E8BACE636F6511E75A5"/>
          </w:placeholder>
        </w:sdtPr>
        <w:sdtEndPr>
          <w:rPr>
            <w:kern w:val="0"/>
          </w:rPr>
        </w:sdtEndPr>
        <w:sdtContent>
          <w:r w:rsidRPr="00351479">
            <w:t>technical paper</w:t>
          </w:r>
          <w:r w:rsidRPr="00351479">
            <w:rPr>
              <w:rFonts w:eastAsia="宋体"/>
            </w:rPr>
            <w:t xml:space="preserve">; </w:t>
          </w:r>
          <w:r w:rsidRPr="00351479">
            <w:t>revision</w:t>
          </w:r>
          <w:r w:rsidRPr="00351479">
            <w:rPr>
              <w:rFonts w:eastAsia="宋体"/>
            </w:rPr>
            <w:t xml:space="preserve">; </w:t>
          </w:r>
          <w:r w:rsidRPr="00351479">
            <w:t>form</w:t>
          </w:r>
          <w:r>
            <w:rPr>
              <w:kern w:val="0"/>
            </w:rPr>
            <w:t>(</w:t>
          </w:r>
          <w:r>
            <w:rPr>
              <w:rFonts w:eastAsia="宋体"/>
            </w:rPr>
            <w:t>中、英文关键词一一对应</w:t>
          </w:r>
          <w:r>
            <w:rPr>
              <w:kern w:val="0"/>
            </w:rPr>
            <w:t>)</w:t>
          </w:r>
          <w:r>
            <w:rPr>
              <w:rFonts w:eastAsia="宋体"/>
              <w:kern w:val="0"/>
            </w:rPr>
            <w:t>（</w:t>
          </w:r>
          <w:r>
            <w:rPr>
              <w:kern w:val="0"/>
            </w:rPr>
            <w:t>Times New Roman</w:t>
          </w:r>
          <w:r>
            <w:rPr>
              <w:rFonts w:eastAsia="宋体"/>
              <w:kern w:val="0"/>
            </w:rPr>
            <w:t>小五号）</w:t>
          </w:r>
        </w:sdtContent>
      </w:sdt>
    </w:p>
    <w:p w14:paraId="31DBF22F" w14:textId="77777777" w:rsidR="00CE77E7" w:rsidRDefault="00CE77E7" w:rsidP="00CE77E7">
      <w:pPr>
        <w:ind w:firstLine="420"/>
        <w:rPr>
          <w:b/>
          <w:bCs/>
        </w:rPr>
      </w:pPr>
    </w:p>
    <w:p w14:paraId="7100C45F" w14:textId="7791DD19" w:rsidR="00CE77E7" w:rsidRPr="000478D6" w:rsidRDefault="00CE77E7" w:rsidP="00CE77E7">
      <w:pPr>
        <w:ind w:firstLine="420"/>
        <w:rPr>
          <w:b/>
          <w:bCs/>
        </w:rPr>
      </w:pPr>
      <w:r w:rsidRPr="000478D6">
        <w:rPr>
          <w:b/>
          <w:bCs/>
        </w:rPr>
        <w:t>引言部分无需标题。</w:t>
      </w:r>
    </w:p>
    <w:p w14:paraId="457A52E4" w14:textId="77777777" w:rsidR="00CE77E7" w:rsidRDefault="00CE77E7" w:rsidP="00CE77E7">
      <w:pPr>
        <w:ind w:firstLine="420"/>
        <w:rPr>
          <w:szCs w:val="21"/>
        </w:rPr>
      </w:pPr>
    </w:p>
    <w:p w14:paraId="00CAE1B4" w14:textId="77777777" w:rsidR="00CE77E7" w:rsidRDefault="00CE77E7" w:rsidP="00CE77E7">
      <w:pPr>
        <w:pStyle w:val="af4"/>
        <w:ind w:firstLine="420"/>
        <w:rPr>
          <w:color w:val="000000"/>
          <w:lang w:val="en-GB"/>
        </w:rPr>
      </w:pPr>
      <w:r>
        <w:t>中文为宋体，英文</w:t>
      </w:r>
      <w:r>
        <w:rPr>
          <w:rFonts w:hint="eastAsia"/>
        </w:rPr>
        <w:t>、希腊字母</w:t>
      </w:r>
      <w:r>
        <w:t>及数字为</w:t>
      </w:r>
      <w:r>
        <w:t>Times New Roman</w:t>
      </w:r>
      <w:r>
        <w:t>，字号均为五号。</w:t>
      </w:r>
      <w:r>
        <w:rPr>
          <w:b/>
        </w:rPr>
        <w:t>可选中文本，选择开始菜单</w:t>
      </w:r>
      <w:r>
        <w:rPr>
          <w:b/>
        </w:rPr>
        <w:t>-</w:t>
      </w:r>
      <w:r>
        <w:rPr>
          <w:rFonts w:hint="eastAsia"/>
          <w:b/>
        </w:rPr>
        <w:t>样式</w:t>
      </w:r>
      <w:r>
        <w:rPr>
          <w:rFonts w:hint="eastAsia"/>
          <w:b/>
        </w:rPr>
        <w:t>/</w:t>
      </w:r>
      <w:r>
        <w:rPr>
          <w:rFonts w:hint="eastAsia"/>
          <w:b/>
        </w:rPr>
        <w:t>格式</w:t>
      </w:r>
      <w:r>
        <w:rPr>
          <w:b/>
        </w:rPr>
        <w:t>-“</w:t>
      </w:r>
      <w:r>
        <w:rPr>
          <w:b/>
        </w:rPr>
        <w:t>正文</w:t>
      </w:r>
      <w:r>
        <w:rPr>
          <w:rFonts w:hint="eastAsia"/>
          <w:b/>
        </w:rPr>
        <w:t>部分</w:t>
      </w:r>
      <w:r>
        <w:rPr>
          <w:b/>
        </w:rPr>
        <w:t>”</w:t>
      </w:r>
      <w:r>
        <w:rPr>
          <w:b/>
        </w:rPr>
        <w:t>格式</w:t>
      </w:r>
      <w:r>
        <w:t>。</w:t>
      </w:r>
    </w:p>
    <w:p w14:paraId="024166F3" w14:textId="77777777" w:rsidR="00CE77E7" w:rsidRDefault="00CE77E7" w:rsidP="00CE77E7">
      <w:pPr>
        <w:pStyle w:val="af4"/>
        <w:ind w:firstLine="420"/>
        <w:rPr>
          <w:lang w:val="de-DE"/>
        </w:rPr>
      </w:pPr>
      <w:r>
        <w:rPr>
          <w:lang w:val="de-DE"/>
        </w:rPr>
        <w:t>正文中第一次出现的英文缩写需要写出英文全称（常见缩写除外，如</w:t>
      </w:r>
      <w:r>
        <w:rPr>
          <w:lang w:val="de-DE"/>
        </w:rPr>
        <w:t>DNA</w:t>
      </w:r>
      <w:r>
        <w:rPr>
          <w:lang w:val="de-DE"/>
        </w:rPr>
        <w:t>、</w:t>
      </w:r>
      <w:r>
        <w:rPr>
          <w:lang w:val="de-DE"/>
        </w:rPr>
        <w:t>RNA</w:t>
      </w:r>
      <w:r>
        <w:rPr>
          <w:lang w:val="de-DE"/>
        </w:rPr>
        <w:t>、</w:t>
      </w:r>
      <w:r>
        <w:rPr>
          <w:lang w:val="de-DE"/>
        </w:rPr>
        <w:t>HPLC</w:t>
      </w:r>
      <w:r>
        <w:rPr>
          <w:lang w:val="de-DE"/>
        </w:rPr>
        <w:t>）。引用国外作者文献时，只写作者的姓，全部字母大写。</w:t>
      </w:r>
    </w:p>
    <w:p w14:paraId="2217205E" w14:textId="77777777" w:rsidR="00CE77E7" w:rsidRDefault="00CE77E7" w:rsidP="00CE77E7">
      <w:pPr>
        <w:pStyle w:val="af4"/>
        <w:ind w:firstLine="420"/>
        <w:rPr>
          <w:bCs/>
          <w:lang w:val="de-DE"/>
        </w:rPr>
      </w:pPr>
      <w:r>
        <w:rPr>
          <w:bCs/>
          <w:kern w:val="0"/>
        </w:rPr>
        <w:t>请参考</w:t>
      </w:r>
      <w:r>
        <w:rPr>
          <w:bCs/>
        </w:rPr>
        <w:t>本刊近年来所刊载的同类</w:t>
      </w:r>
      <w:r>
        <w:rPr>
          <w:bCs/>
          <w:kern w:val="0"/>
        </w:rPr>
        <w:t>论文书写格式。</w:t>
      </w:r>
    </w:p>
    <w:sdt>
      <w:sdtPr>
        <w:id w:val="1934154882"/>
        <w:placeholder>
          <w:docPart w:val="27B318E8455B4D87A7AF97CD507B0715"/>
        </w:placeholder>
      </w:sdtPr>
      <w:sdtContent>
        <w:p w14:paraId="6C417BF0" w14:textId="77777777" w:rsidR="00CE77E7" w:rsidRDefault="00CE77E7" w:rsidP="00CE77E7">
          <w:pPr>
            <w:pStyle w:val="af5"/>
            <w:spacing w:before="156" w:after="156"/>
          </w:pPr>
          <w:r>
            <w:t xml:space="preserve">1 </w:t>
          </w:r>
          <w:r>
            <w:t>一级标题</w:t>
          </w:r>
          <w:r>
            <w:rPr>
              <w:rFonts w:hint="eastAsia"/>
            </w:rPr>
            <w:t xml:space="preserve"> </w:t>
          </w:r>
          <w:r>
            <w:t xml:space="preserve"> </w:t>
          </w:r>
          <w:r>
            <w:rPr>
              <w:rFonts w:hint="eastAsia"/>
            </w:rPr>
            <w:t>材料与方法（</w:t>
          </w:r>
          <w:r>
            <w:t>仿宋小四号</w:t>
          </w:r>
          <w:r>
            <w:rPr>
              <w:rFonts w:hint="eastAsia"/>
            </w:rPr>
            <w:t>）</w:t>
          </w:r>
        </w:p>
      </w:sdtContent>
    </w:sdt>
    <w:sdt>
      <w:sdtPr>
        <w:rPr>
          <w:b/>
        </w:rPr>
        <w:id w:val="-573129397"/>
        <w:placeholder>
          <w:docPart w:val="27B318E8455B4D87A7AF97CD507B0715"/>
        </w:placeholder>
      </w:sdtPr>
      <w:sdtContent>
        <w:p w14:paraId="273CAA2D" w14:textId="77777777" w:rsidR="00CE77E7" w:rsidRDefault="00CE77E7" w:rsidP="00CE77E7">
          <w:pPr>
            <w:pStyle w:val="af6"/>
            <w:rPr>
              <w:b/>
            </w:rPr>
          </w:pPr>
          <w:r>
            <w:rPr>
              <w:b/>
            </w:rPr>
            <w:t xml:space="preserve">1.1 </w:t>
          </w:r>
          <w:r>
            <w:t>二级标题（黑体五号）</w:t>
          </w:r>
        </w:p>
      </w:sdtContent>
    </w:sdt>
    <w:p w14:paraId="5D594581" w14:textId="77777777" w:rsidR="00CE77E7" w:rsidRDefault="00CE77E7" w:rsidP="00CE77E7">
      <w:pPr>
        <w:ind w:firstLine="420"/>
      </w:pPr>
      <w:r>
        <w:t>正文中文为宋体，英文</w:t>
      </w:r>
      <w:r>
        <w:rPr>
          <w:rFonts w:hint="eastAsia"/>
        </w:rPr>
        <w:t>、希腊字母</w:t>
      </w:r>
      <w:r>
        <w:t>及数字为Times New Roman，字号均为五号。</w:t>
      </w:r>
    </w:p>
    <w:p w14:paraId="44CC58CE" w14:textId="77777777" w:rsidR="00CE77E7" w:rsidRDefault="00CE77E7" w:rsidP="00CE77E7">
      <w:pPr>
        <w:ind w:firstLine="422"/>
      </w:pPr>
      <w:r>
        <w:rPr>
          <w:b/>
        </w:rPr>
        <w:t>可选中文本，选择开始菜单-</w:t>
      </w:r>
      <w:r>
        <w:rPr>
          <w:rFonts w:hint="eastAsia"/>
          <w:b/>
        </w:rPr>
        <w:t>样式/格式</w:t>
      </w:r>
      <w:r>
        <w:rPr>
          <w:b/>
        </w:rPr>
        <w:t>-“正文”格式</w:t>
      </w:r>
      <w:r>
        <w:t>。</w:t>
      </w:r>
    </w:p>
    <w:sdt>
      <w:sdtPr>
        <w:id w:val="1530909826"/>
        <w:placeholder>
          <w:docPart w:val="27B318E8455B4D87A7AF97CD507B0715"/>
        </w:placeholder>
      </w:sdtPr>
      <w:sdtContent>
        <w:p w14:paraId="6E77A2BC" w14:textId="77777777" w:rsidR="00CE77E7" w:rsidRDefault="00CE77E7" w:rsidP="00CE77E7">
          <w:pPr>
            <w:pStyle w:val="af7"/>
          </w:pPr>
          <w:r>
            <w:t xml:space="preserve">1.1.1 </w:t>
          </w:r>
          <w:r>
            <w:t>三级标题（楷体五号）</w:t>
          </w:r>
        </w:p>
      </w:sdtContent>
    </w:sdt>
    <w:p w14:paraId="7EAB0692" w14:textId="77777777" w:rsidR="00CE77E7" w:rsidRDefault="00CE77E7" w:rsidP="00CE77E7">
      <w:pPr>
        <w:ind w:firstLine="420"/>
      </w:pPr>
      <w:r>
        <w:t>正文中文为宋体，英文</w:t>
      </w:r>
      <w:r>
        <w:rPr>
          <w:rFonts w:hint="eastAsia"/>
        </w:rPr>
        <w:t>、希腊字母</w:t>
      </w:r>
      <w:r>
        <w:t>及数字为Times New Roman，字号均为五号。</w:t>
      </w:r>
    </w:p>
    <w:p w14:paraId="02280E0C" w14:textId="77777777" w:rsidR="00CE77E7" w:rsidRDefault="00CE77E7" w:rsidP="00CE77E7">
      <w:pPr>
        <w:ind w:firstLine="422"/>
      </w:pPr>
      <w:r>
        <w:rPr>
          <w:b/>
        </w:rPr>
        <w:t>可选中文本，选择开始菜单-</w:t>
      </w:r>
      <w:r>
        <w:rPr>
          <w:rFonts w:hint="eastAsia"/>
          <w:b/>
        </w:rPr>
        <w:t>样式/格式</w:t>
      </w:r>
      <w:r>
        <w:rPr>
          <w:b/>
        </w:rPr>
        <w:t>“正文”格式</w:t>
      </w:r>
      <w:r>
        <w:t>。</w:t>
      </w:r>
    </w:p>
    <w:p w14:paraId="55AF9157" w14:textId="77777777" w:rsidR="00CE77E7" w:rsidRDefault="00CE77E7" w:rsidP="00CE77E7">
      <w:pPr>
        <w:ind w:firstLineChars="200" w:firstLine="360"/>
        <w:rPr>
          <w:rFonts w:eastAsia="楷体"/>
          <w:sz w:val="18"/>
          <w:szCs w:val="18"/>
        </w:rPr>
      </w:pPr>
      <w:r>
        <w:rPr>
          <w:rFonts w:eastAsia="楷体"/>
          <w:sz w:val="18"/>
          <w:szCs w:val="18"/>
        </w:rPr>
        <w:t>工艺流程：</w:t>
      </w:r>
      <w:r>
        <w:rPr>
          <w:rFonts w:eastAsia="楷体"/>
          <w:sz w:val="18"/>
          <w:szCs w:val="18"/>
        </w:rPr>
        <w:t>1→2→3…(</w:t>
      </w:r>
      <w:r>
        <w:rPr>
          <w:rFonts w:eastAsia="楷体"/>
          <w:sz w:val="18"/>
          <w:szCs w:val="18"/>
        </w:rPr>
        <w:t>楷体小五号</w:t>
      </w:r>
      <w:r>
        <w:rPr>
          <w:rFonts w:eastAsia="楷体"/>
          <w:sz w:val="18"/>
          <w:szCs w:val="18"/>
        </w:rPr>
        <w:t>)</w:t>
      </w:r>
    </w:p>
    <w:p w14:paraId="4B678C2D" w14:textId="77777777" w:rsidR="00CE77E7" w:rsidRDefault="00CE77E7" w:rsidP="00CE77E7">
      <w:pPr>
        <w:ind w:firstLineChars="200" w:firstLine="360"/>
        <w:rPr>
          <w:rFonts w:eastAsia="楷体"/>
          <w:color w:val="000000"/>
          <w:sz w:val="18"/>
          <w:szCs w:val="18"/>
        </w:rPr>
      </w:pPr>
      <w:r>
        <w:rPr>
          <w:rFonts w:eastAsia="楷体"/>
          <w:noProof/>
          <w:color w:val="000000"/>
          <w:position w:val="-30"/>
          <w:sz w:val="18"/>
          <w:szCs w:val="18"/>
        </w:rPr>
        <w:drawing>
          <wp:inline distT="0" distB="0" distL="0" distR="0" wp14:anchorId="4812A99F" wp14:editId="0F020F3B">
            <wp:extent cx="1235710" cy="391160"/>
            <wp:effectExtent l="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5710" cy="391160"/>
                    </a:xfrm>
                    <a:prstGeom prst="rect">
                      <a:avLst/>
                    </a:prstGeom>
                    <a:noFill/>
                    <a:ln>
                      <a:noFill/>
                    </a:ln>
                  </pic:spPr>
                </pic:pic>
              </a:graphicData>
            </a:graphic>
          </wp:inline>
        </w:drawing>
      </w:r>
      <w:r>
        <w:rPr>
          <w:rFonts w:eastAsia="楷体"/>
          <w:color w:val="000000"/>
          <w:sz w:val="18"/>
          <w:szCs w:val="18"/>
        </w:rPr>
        <w:t xml:space="preserve">               </w:t>
      </w:r>
      <w:r>
        <w:rPr>
          <w:color w:val="000000"/>
          <w:sz w:val="18"/>
          <w:szCs w:val="18"/>
        </w:rPr>
        <w:t xml:space="preserve"> </w:t>
      </w:r>
      <w:r>
        <w:rPr>
          <w:rFonts w:hint="eastAsia"/>
          <w:color w:val="000000"/>
          <w:sz w:val="18"/>
          <w:szCs w:val="18"/>
        </w:rPr>
        <w:t xml:space="preserve">   </w:t>
      </w:r>
      <w:r>
        <w:rPr>
          <w:color w:val="000000"/>
          <w:sz w:val="18"/>
          <w:szCs w:val="18"/>
        </w:rPr>
        <w:t xml:space="preserve"> （1）</w:t>
      </w:r>
    </w:p>
    <w:p w14:paraId="5E797575" w14:textId="77777777" w:rsidR="00CE77E7" w:rsidRDefault="00CE77E7" w:rsidP="00CE77E7">
      <w:pPr>
        <w:ind w:firstLineChars="200" w:firstLine="360"/>
        <w:rPr>
          <w:rFonts w:eastAsia="楷体"/>
          <w:color w:val="000000"/>
          <w:sz w:val="18"/>
          <w:szCs w:val="18"/>
        </w:rPr>
      </w:pPr>
      <w:r>
        <w:rPr>
          <w:rFonts w:eastAsia="楷体"/>
          <w:color w:val="000000"/>
          <w:sz w:val="18"/>
          <w:szCs w:val="18"/>
        </w:rPr>
        <w:t>（</w:t>
      </w:r>
      <w:r>
        <w:rPr>
          <w:rFonts w:eastAsia="楷体" w:hint="eastAsia"/>
          <w:color w:val="000000"/>
          <w:sz w:val="18"/>
          <w:szCs w:val="18"/>
        </w:rPr>
        <w:t>请使用</w:t>
      </w:r>
      <w:r>
        <w:rPr>
          <w:rFonts w:eastAsia="楷体"/>
          <w:color w:val="000000"/>
          <w:sz w:val="18"/>
          <w:szCs w:val="18"/>
        </w:rPr>
        <w:t>公式编辑器，楷体小五号）</w:t>
      </w:r>
      <w:r>
        <w:rPr>
          <w:rFonts w:eastAsia="楷体"/>
          <w:color w:val="000000"/>
          <w:sz w:val="18"/>
          <w:szCs w:val="18"/>
        </w:rPr>
        <w:t xml:space="preserve">   </w:t>
      </w:r>
    </w:p>
    <w:p w14:paraId="749C04E8" w14:textId="77777777" w:rsidR="00CE77E7" w:rsidRDefault="00CE77E7" w:rsidP="00CE77E7">
      <w:pPr>
        <w:rPr>
          <w:color w:val="000000"/>
          <w:szCs w:val="21"/>
        </w:rPr>
      </w:pPr>
      <w:r>
        <w:rPr>
          <w:color w:val="000000"/>
          <w:szCs w:val="21"/>
        </w:rPr>
        <w:t>式中：</w:t>
      </w:r>
      <w:r>
        <w:rPr>
          <w:i/>
          <w:color w:val="000000"/>
          <w:szCs w:val="21"/>
        </w:rPr>
        <w:t>R</w:t>
      </w:r>
      <w:r>
        <w:rPr>
          <w:color w:val="000000"/>
          <w:szCs w:val="21"/>
          <w:vertAlign w:val="subscript"/>
        </w:rPr>
        <w:t>1</w:t>
      </w:r>
      <w:r>
        <w:rPr>
          <w:color w:val="000000"/>
          <w:szCs w:val="21"/>
        </w:rPr>
        <w:t>，EC绝对去除率，%；</w:t>
      </w:r>
      <w:r>
        <w:rPr>
          <w:i/>
          <w:color w:val="000000"/>
          <w:szCs w:val="21"/>
        </w:rPr>
        <w:t xml:space="preserve"> m</w:t>
      </w:r>
      <w:r>
        <w:rPr>
          <w:color w:val="000000"/>
          <w:szCs w:val="21"/>
          <w:vertAlign w:val="subscript"/>
        </w:rPr>
        <w:t>0</w:t>
      </w:r>
      <w:r>
        <w:rPr>
          <w:color w:val="000000"/>
          <w:szCs w:val="21"/>
        </w:rPr>
        <w:t>，原酒EC质量，μg；</w:t>
      </w:r>
      <w:r>
        <w:rPr>
          <w:i/>
          <w:color w:val="000000"/>
          <w:szCs w:val="21"/>
        </w:rPr>
        <w:t xml:space="preserve"> m</w:t>
      </w:r>
      <w:r>
        <w:rPr>
          <w:color w:val="000000"/>
          <w:szCs w:val="21"/>
          <w:vertAlign w:val="subscript"/>
        </w:rPr>
        <w:t>2</w:t>
      </w:r>
      <w:r>
        <w:rPr>
          <w:color w:val="000000"/>
          <w:szCs w:val="21"/>
        </w:rPr>
        <w:t>，二次蒸馏酒身EC质量，μg。</w:t>
      </w:r>
    </w:p>
    <w:sdt>
      <w:sdtPr>
        <w:id w:val="-367298150"/>
        <w:placeholder>
          <w:docPart w:val="27B318E8455B4D87A7AF97CD507B0715"/>
        </w:placeholder>
      </w:sdtPr>
      <w:sdtContent>
        <w:p w14:paraId="20753EB4" w14:textId="77777777" w:rsidR="00CE77E7" w:rsidRDefault="00CE77E7" w:rsidP="00CE77E7">
          <w:pPr>
            <w:pStyle w:val="af8"/>
          </w:pPr>
          <w:r>
            <w:t xml:space="preserve">1.1.1.1 </w:t>
          </w:r>
          <w:r>
            <w:t>四级标题（宋体五号）</w:t>
          </w:r>
        </w:p>
      </w:sdtContent>
    </w:sdt>
    <w:p w14:paraId="4CF35422" w14:textId="77777777" w:rsidR="00CE77E7" w:rsidRDefault="00CE77E7" w:rsidP="00CE77E7">
      <w:pPr>
        <w:ind w:firstLine="420"/>
      </w:pPr>
      <w:r>
        <w:t>正文中文为宋体，英文</w:t>
      </w:r>
      <w:r>
        <w:rPr>
          <w:rFonts w:hint="eastAsia"/>
        </w:rPr>
        <w:t>、希腊字母</w:t>
      </w:r>
      <w:r>
        <w:t>及数字为Times New Roman，字号均为五号。</w:t>
      </w:r>
    </w:p>
    <w:p w14:paraId="2DEF86E7" w14:textId="77777777" w:rsidR="00CE77E7" w:rsidRPr="00896225" w:rsidRDefault="00CE77E7" w:rsidP="00CE77E7">
      <w:pPr>
        <w:ind w:firstLine="422"/>
      </w:pPr>
      <w:r>
        <w:rPr>
          <w:b/>
        </w:rPr>
        <w:t>可选中文本，选择开始菜单-</w:t>
      </w:r>
      <w:r>
        <w:rPr>
          <w:rFonts w:hint="eastAsia"/>
          <w:b/>
        </w:rPr>
        <w:t>样式/格式</w:t>
      </w:r>
      <w:r>
        <w:rPr>
          <w:b/>
        </w:rPr>
        <w:t>-“正文”格式</w:t>
      </w:r>
      <w:r>
        <w:t>。</w:t>
      </w:r>
    </w:p>
    <w:sdt>
      <w:sdtPr>
        <w:rPr>
          <w:rFonts w:eastAsia="仿宋"/>
          <w:sz w:val="24"/>
        </w:rPr>
        <w:id w:val="1628816500"/>
        <w:placeholder>
          <w:docPart w:val="27B318E8455B4D87A7AF97CD507B0715"/>
        </w:placeholder>
      </w:sdtPr>
      <w:sdtContent>
        <w:p w14:paraId="59170AA2" w14:textId="77777777" w:rsidR="00CE77E7" w:rsidRDefault="00CE77E7" w:rsidP="00CE77E7">
          <w:pPr>
            <w:spacing w:beforeLines="50" w:before="156" w:afterLines="50" w:after="156"/>
            <w:rPr>
              <w:rFonts w:eastAsia="仿宋"/>
              <w:sz w:val="24"/>
            </w:rPr>
          </w:pPr>
          <w:r>
            <w:rPr>
              <w:rFonts w:eastAsia="仿宋"/>
              <w:sz w:val="24"/>
            </w:rPr>
            <w:t xml:space="preserve">2 </w:t>
          </w:r>
          <w:r>
            <w:rPr>
              <w:rFonts w:eastAsia="仿宋"/>
              <w:sz w:val="24"/>
            </w:rPr>
            <w:t>一级标题</w:t>
          </w:r>
          <w:r>
            <w:rPr>
              <w:rFonts w:eastAsia="仿宋" w:hint="eastAsia"/>
              <w:sz w:val="24"/>
            </w:rPr>
            <w:t xml:space="preserve"> </w:t>
          </w:r>
          <w:r>
            <w:rPr>
              <w:rFonts w:eastAsia="仿宋"/>
              <w:sz w:val="24"/>
            </w:rPr>
            <w:t xml:space="preserve"> </w:t>
          </w:r>
          <w:r>
            <w:rPr>
              <w:rFonts w:eastAsia="仿宋" w:hint="eastAsia"/>
              <w:sz w:val="24"/>
            </w:rPr>
            <w:t>结果与分析</w:t>
          </w:r>
          <w:r>
            <w:rPr>
              <w:rFonts w:eastAsia="仿宋"/>
              <w:sz w:val="24"/>
            </w:rPr>
            <w:t>（仿宋小四号）</w:t>
          </w:r>
        </w:p>
      </w:sdtContent>
    </w:sdt>
    <w:p w14:paraId="63FFC3F6" w14:textId="77777777" w:rsidR="00CE77E7" w:rsidRDefault="00CE77E7" w:rsidP="00CE77E7">
      <w:pPr>
        <w:spacing w:line="360" w:lineRule="auto"/>
        <w:rPr>
          <w:rFonts w:eastAsia="黑体"/>
          <w:b/>
          <w:szCs w:val="21"/>
        </w:rPr>
      </w:pPr>
      <w:sdt>
        <w:sdtPr>
          <w:rPr>
            <w:rFonts w:eastAsia="黑体"/>
            <w:b/>
            <w:szCs w:val="21"/>
          </w:rPr>
          <w:id w:val="200832006"/>
          <w:placeholder>
            <w:docPart w:val="27B318E8455B4D87A7AF97CD507B0715"/>
          </w:placeholder>
        </w:sdtPr>
        <w:sdtEndPr>
          <w:rPr>
            <w:b w:val="0"/>
          </w:rPr>
        </w:sdtEndPr>
        <w:sdtContent>
          <w:r>
            <w:rPr>
              <w:rFonts w:eastAsia="黑体"/>
              <w:b/>
              <w:szCs w:val="21"/>
            </w:rPr>
            <w:t xml:space="preserve">2.1 </w:t>
          </w:r>
          <w:r>
            <w:rPr>
              <w:rFonts w:eastAsia="黑体"/>
              <w:szCs w:val="21"/>
            </w:rPr>
            <w:t>二级标题（黑体五号）</w:t>
          </w:r>
        </w:sdtContent>
      </w:sdt>
    </w:p>
    <w:p w14:paraId="660DAFC6" w14:textId="77777777" w:rsidR="00CE77E7" w:rsidRDefault="00CE77E7" w:rsidP="00CE77E7">
      <w:pPr>
        <w:ind w:firstLine="420"/>
      </w:pPr>
      <w:r>
        <w:t>正文中文为宋体，英文</w:t>
      </w:r>
      <w:r>
        <w:rPr>
          <w:rFonts w:hint="eastAsia"/>
        </w:rPr>
        <w:t>、希腊字母</w:t>
      </w:r>
      <w:r>
        <w:t>及数字为Times New Roman，字号均为五号。</w:t>
      </w:r>
    </w:p>
    <w:p w14:paraId="361D1EFD" w14:textId="77777777" w:rsidR="00CE77E7" w:rsidRDefault="00CE77E7" w:rsidP="00CE77E7">
      <w:pPr>
        <w:ind w:firstLine="422"/>
      </w:pPr>
      <w:r>
        <w:rPr>
          <w:b/>
        </w:rPr>
        <w:t>可选中文本，选择开始菜单-格式-“正文”格式</w:t>
      </w:r>
      <w:r>
        <w:t>。</w:t>
      </w:r>
    </w:p>
    <w:p w14:paraId="163AA482" w14:textId="77777777" w:rsidR="00CE77E7" w:rsidRDefault="00CE77E7" w:rsidP="00CE77E7">
      <w:pPr>
        <w:spacing w:line="360" w:lineRule="auto"/>
        <w:rPr>
          <w:rFonts w:eastAsia="楷体"/>
        </w:rPr>
      </w:pPr>
      <w:sdt>
        <w:sdtPr>
          <w:rPr>
            <w:rFonts w:eastAsia="楷体"/>
          </w:rPr>
          <w:id w:val="1658338928"/>
          <w:placeholder>
            <w:docPart w:val="27B318E8455B4D87A7AF97CD507B0715"/>
          </w:placeholder>
        </w:sdtPr>
        <w:sdtContent>
          <w:r>
            <w:rPr>
              <w:rFonts w:eastAsia="楷体"/>
            </w:rPr>
            <w:t xml:space="preserve">2.1.1 </w:t>
          </w:r>
          <w:r>
            <w:rPr>
              <w:rFonts w:eastAsia="楷体"/>
            </w:rPr>
            <w:t>三级标题（楷体五号）</w:t>
          </w:r>
        </w:sdtContent>
      </w:sdt>
    </w:p>
    <w:p w14:paraId="62C5C579" w14:textId="77777777" w:rsidR="00CE77E7" w:rsidRDefault="00CE77E7" w:rsidP="00CE77E7">
      <w:pPr>
        <w:ind w:firstLine="420"/>
      </w:pPr>
      <w:r>
        <w:t>正文中文为宋体，英文</w:t>
      </w:r>
      <w:r>
        <w:rPr>
          <w:rFonts w:hint="eastAsia"/>
        </w:rPr>
        <w:t>、希腊字母</w:t>
      </w:r>
      <w:r>
        <w:t>及数字为Times New Roman，字号均为五号。</w:t>
      </w:r>
    </w:p>
    <w:p w14:paraId="5835A047" w14:textId="77777777" w:rsidR="00CE77E7" w:rsidRDefault="00CE77E7" w:rsidP="00CE77E7">
      <w:pPr>
        <w:ind w:firstLine="422"/>
      </w:pPr>
      <w:r>
        <w:rPr>
          <w:b/>
        </w:rPr>
        <w:t>可选中文本，选择开始菜单-格式-“正文”格式</w:t>
      </w:r>
      <w:r>
        <w:t>。</w:t>
      </w:r>
    </w:p>
    <w:p w14:paraId="1C529E29" w14:textId="77777777" w:rsidR="00CE77E7" w:rsidRDefault="00CE77E7" w:rsidP="00CE77E7">
      <w:pPr>
        <w:spacing w:beforeLines="50" w:before="156"/>
        <w:jc w:val="center"/>
        <w:rPr>
          <w:b/>
          <w:sz w:val="19"/>
          <w:szCs w:val="19"/>
        </w:rPr>
      </w:pPr>
      <w:r>
        <w:rPr>
          <w:b/>
          <w:noProof/>
          <w:sz w:val="19"/>
          <w:szCs w:val="19"/>
        </w:rPr>
        <w:drawing>
          <wp:inline distT="0" distB="0" distL="0" distR="0" wp14:anchorId="5D0F156F" wp14:editId="26B63CB6">
            <wp:extent cx="3572510" cy="2219325"/>
            <wp:effectExtent l="0" t="0" r="8890" b="9525"/>
            <wp:docPr id="12953551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2510" cy="2219325"/>
                    </a:xfrm>
                    <a:prstGeom prst="rect">
                      <a:avLst/>
                    </a:prstGeom>
                    <a:noFill/>
                  </pic:spPr>
                </pic:pic>
              </a:graphicData>
            </a:graphic>
          </wp:inline>
        </w:drawing>
      </w:r>
    </w:p>
    <w:p w14:paraId="288A409F" w14:textId="77777777" w:rsidR="00CE77E7" w:rsidRDefault="00CE77E7" w:rsidP="00CE77E7">
      <w:pPr>
        <w:jc w:val="center"/>
        <w:rPr>
          <w:sz w:val="18"/>
          <w:szCs w:val="18"/>
        </w:rPr>
      </w:pPr>
      <w:r>
        <w:rPr>
          <w:sz w:val="18"/>
          <w:szCs w:val="18"/>
        </w:rPr>
        <w:t>图1 请输入图题（宋体小五号）</w:t>
      </w:r>
    </w:p>
    <w:p w14:paraId="5ADDD04D" w14:textId="77777777" w:rsidR="00CE77E7" w:rsidRDefault="00CE77E7" w:rsidP="00CE77E7">
      <w:pPr>
        <w:spacing w:afterLines="50" w:after="156"/>
        <w:ind w:firstLine="357"/>
        <w:jc w:val="center"/>
        <w:rPr>
          <w:sz w:val="18"/>
          <w:szCs w:val="18"/>
        </w:rPr>
      </w:pPr>
      <w:r>
        <w:rPr>
          <w:sz w:val="18"/>
          <w:szCs w:val="18"/>
        </w:rPr>
        <w:t>Fig.1 请输入英文图题（Times New Roman小五号）</w:t>
      </w:r>
    </w:p>
    <w:p w14:paraId="746DF586" w14:textId="77777777" w:rsidR="00CE77E7" w:rsidRDefault="00CE77E7" w:rsidP="00CE77E7">
      <w:pPr>
        <w:spacing w:line="400" w:lineRule="atLeast"/>
        <w:ind w:firstLine="380"/>
        <w:jc w:val="center"/>
        <w:rPr>
          <w:color w:val="000000"/>
          <w:sz w:val="15"/>
          <w:szCs w:val="15"/>
        </w:rPr>
      </w:pPr>
      <w:r>
        <w:rPr>
          <w:noProof/>
          <w:color w:val="000000"/>
          <w:sz w:val="19"/>
          <w:szCs w:val="21"/>
        </w:rPr>
        <w:lastRenderedPageBreak/>
        <w:drawing>
          <wp:inline distT="0" distB="0" distL="0" distR="0" wp14:anchorId="3843CF7C" wp14:editId="1C7B98D2">
            <wp:extent cx="1586833" cy="1190446"/>
            <wp:effectExtent l="0" t="0" r="0" b="0"/>
            <wp:docPr id="11" name="图片 2" descr="E:\发表文章\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E:\发表文章\图片1.png图片1"/>
                    <pic:cNvPicPr>
                      <a:picLocks noChangeAspect="1"/>
                    </pic:cNvPicPr>
                  </pic:nvPicPr>
                  <pic:blipFill>
                    <a:blip r:embed="rId9" cstate="print"/>
                    <a:stretch>
                      <a:fillRect/>
                    </a:stretch>
                  </pic:blipFill>
                  <pic:spPr>
                    <a:xfrm>
                      <a:off x="0" y="0"/>
                      <a:ext cx="1618185" cy="1213966"/>
                    </a:xfrm>
                    <a:prstGeom prst="rect">
                      <a:avLst/>
                    </a:prstGeom>
                    <a:noFill/>
                    <a:ln w="9525">
                      <a:noFill/>
                    </a:ln>
                  </pic:spPr>
                </pic:pic>
              </a:graphicData>
            </a:graphic>
          </wp:inline>
        </w:drawing>
      </w:r>
      <w:r>
        <w:rPr>
          <w:noProof/>
          <w:color w:val="000000"/>
          <w:sz w:val="19"/>
          <w:szCs w:val="21"/>
        </w:rPr>
        <w:drawing>
          <wp:inline distT="0" distB="0" distL="0" distR="0" wp14:anchorId="4CA282C9" wp14:editId="11803256">
            <wp:extent cx="1578634" cy="1184295"/>
            <wp:effectExtent l="0" t="0" r="0" b="0"/>
            <wp:docPr id="12" name="图片 3" descr="微波扫描电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微波扫描电镜"/>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626609" cy="1220286"/>
                    </a:xfrm>
                    <a:prstGeom prst="rect">
                      <a:avLst/>
                    </a:prstGeom>
                    <a:noFill/>
                    <a:ln>
                      <a:noFill/>
                    </a:ln>
                  </pic:spPr>
                </pic:pic>
              </a:graphicData>
            </a:graphic>
          </wp:inline>
        </w:drawing>
      </w:r>
      <w:r>
        <w:rPr>
          <w:noProof/>
          <w:color w:val="000000"/>
          <w:sz w:val="19"/>
          <w:szCs w:val="21"/>
        </w:rPr>
        <w:drawing>
          <wp:inline distT="0" distB="0" distL="0" distR="0" wp14:anchorId="7E17D47F" wp14:editId="7340025F">
            <wp:extent cx="1579296" cy="1184790"/>
            <wp:effectExtent l="0" t="0" r="0" b="0"/>
            <wp:docPr id="13" name="图片 4" descr="微粉碎扫描电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微粉碎扫描电镜、"/>
                    <pic:cNvPicPr>
                      <a:picLocks noChangeAspect="1"/>
                    </pic:cNvPicPr>
                  </pic:nvPicPr>
                  <pic:blipFill>
                    <a:blip r:embed="rId11" cstate="print"/>
                    <a:stretch>
                      <a:fillRect/>
                    </a:stretch>
                  </pic:blipFill>
                  <pic:spPr>
                    <a:xfrm>
                      <a:off x="0" y="0"/>
                      <a:ext cx="1612039" cy="1209354"/>
                    </a:xfrm>
                    <a:prstGeom prst="rect">
                      <a:avLst/>
                    </a:prstGeom>
                    <a:noFill/>
                    <a:ln w="9525">
                      <a:noFill/>
                    </a:ln>
                  </pic:spPr>
                </pic:pic>
              </a:graphicData>
            </a:graphic>
          </wp:inline>
        </w:drawing>
      </w:r>
    </w:p>
    <w:p w14:paraId="3970FD28" w14:textId="77777777" w:rsidR="00CE77E7" w:rsidRDefault="00CE77E7" w:rsidP="00CE77E7">
      <w:pPr>
        <w:spacing w:line="400" w:lineRule="atLeast"/>
        <w:ind w:firstLine="380"/>
        <w:jc w:val="center"/>
        <w:rPr>
          <w:color w:val="000000"/>
          <w:sz w:val="19"/>
          <w:szCs w:val="21"/>
        </w:rPr>
      </w:pPr>
      <w:r>
        <w:rPr>
          <w:color w:val="000000"/>
          <w:sz w:val="15"/>
          <w:szCs w:val="15"/>
        </w:rPr>
        <w:t xml:space="preserve"> a- a图题     </w:t>
      </w:r>
      <w:r>
        <w:rPr>
          <w:rFonts w:hint="eastAsia"/>
          <w:color w:val="000000"/>
          <w:sz w:val="15"/>
          <w:szCs w:val="15"/>
        </w:rPr>
        <w:t xml:space="preserve">      ；</w:t>
      </w:r>
      <w:r>
        <w:rPr>
          <w:color w:val="000000"/>
          <w:sz w:val="15"/>
          <w:szCs w:val="15"/>
        </w:rPr>
        <w:t xml:space="preserve">b- b图题  </w:t>
      </w:r>
      <w:r>
        <w:rPr>
          <w:rFonts w:hint="eastAsia"/>
          <w:color w:val="000000"/>
          <w:sz w:val="15"/>
          <w:szCs w:val="15"/>
        </w:rPr>
        <w:t xml:space="preserve">   </w:t>
      </w:r>
      <w:r>
        <w:rPr>
          <w:color w:val="000000"/>
          <w:sz w:val="15"/>
          <w:szCs w:val="15"/>
        </w:rPr>
        <w:t xml:space="preserve"> </w:t>
      </w:r>
      <w:r>
        <w:rPr>
          <w:rFonts w:hint="eastAsia"/>
          <w:color w:val="000000"/>
          <w:sz w:val="15"/>
          <w:szCs w:val="15"/>
        </w:rPr>
        <w:t xml:space="preserve">  </w:t>
      </w:r>
      <w:r>
        <w:rPr>
          <w:color w:val="000000"/>
          <w:sz w:val="15"/>
          <w:szCs w:val="15"/>
        </w:rPr>
        <w:t xml:space="preserve">   </w:t>
      </w:r>
      <w:r>
        <w:rPr>
          <w:rFonts w:hint="eastAsia"/>
          <w:color w:val="000000"/>
          <w:sz w:val="15"/>
          <w:szCs w:val="15"/>
        </w:rPr>
        <w:t>；</w:t>
      </w:r>
      <w:r>
        <w:rPr>
          <w:color w:val="000000"/>
          <w:sz w:val="15"/>
          <w:szCs w:val="15"/>
        </w:rPr>
        <w:t>c- c图题</w:t>
      </w:r>
    </w:p>
    <w:p w14:paraId="3EACBB87" w14:textId="77777777" w:rsidR="00CE77E7" w:rsidRDefault="00CE77E7" w:rsidP="00CE77E7">
      <w:pPr>
        <w:ind w:firstLine="360"/>
        <w:jc w:val="center"/>
        <w:rPr>
          <w:sz w:val="18"/>
          <w:szCs w:val="18"/>
        </w:rPr>
      </w:pPr>
      <w:r>
        <w:rPr>
          <w:sz w:val="18"/>
          <w:szCs w:val="18"/>
        </w:rPr>
        <w:t>图2 请输入图题（宋体小五号）</w:t>
      </w:r>
    </w:p>
    <w:p w14:paraId="03A2F546" w14:textId="77777777" w:rsidR="00CE77E7" w:rsidRPr="008D392E" w:rsidRDefault="00CE77E7" w:rsidP="00CE77E7">
      <w:pPr>
        <w:spacing w:afterLines="50" w:after="156"/>
        <w:jc w:val="center"/>
        <w:rPr>
          <w:sz w:val="18"/>
          <w:szCs w:val="18"/>
        </w:rPr>
      </w:pPr>
      <w:r>
        <w:rPr>
          <w:sz w:val="18"/>
          <w:szCs w:val="18"/>
        </w:rPr>
        <w:t>Fig.2 请输入英文图题（Times New Roman小五号）</w:t>
      </w:r>
    </w:p>
    <w:p w14:paraId="1DA83FFF" w14:textId="77777777" w:rsidR="00CE77E7" w:rsidRDefault="00CE77E7" w:rsidP="00CE77E7">
      <w:pPr>
        <w:ind w:firstLine="360"/>
        <w:jc w:val="center"/>
        <w:rPr>
          <w:b/>
          <w:sz w:val="18"/>
          <w:szCs w:val="18"/>
        </w:rPr>
      </w:pPr>
    </w:p>
    <w:p w14:paraId="5AABCAA3" w14:textId="77777777" w:rsidR="00CE77E7" w:rsidRDefault="00CE77E7" w:rsidP="00CE77E7">
      <w:pPr>
        <w:ind w:firstLine="360"/>
        <w:jc w:val="center"/>
        <w:rPr>
          <w:b/>
          <w:sz w:val="18"/>
          <w:szCs w:val="18"/>
        </w:rPr>
      </w:pPr>
      <w:r>
        <w:rPr>
          <w:b/>
          <w:sz w:val="18"/>
          <w:szCs w:val="18"/>
        </w:rPr>
        <w:t>表1 请输入表题（宋体小五号，加黑）</w:t>
      </w:r>
    </w:p>
    <w:p w14:paraId="0B89C77A" w14:textId="77777777" w:rsidR="00CE77E7" w:rsidRDefault="00CE77E7" w:rsidP="00CE77E7">
      <w:pPr>
        <w:ind w:firstLine="360"/>
        <w:jc w:val="center"/>
        <w:rPr>
          <w:b/>
          <w:sz w:val="18"/>
          <w:szCs w:val="18"/>
        </w:rPr>
      </w:pPr>
      <w:r>
        <w:rPr>
          <w:b/>
          <w:sz w:val="18"/>
          <w:szCs w:val="18"/>
        </w:rPr>
        <w:t>Table 1请输入英文表题（Times New Roman小五加黑）</w:t>
      </w:r>
    </w:p>
    <w:tbl>
      <w:tblPr>
        <w:tblW w:w="5355" w:type="dxa"/>
        <w:jc w:val="center"/>
        <w:tblLayout w:type="fixed"/>
        <w:tblLook w:val="04A0" w:firstRow="1" w:lastRow="0" w:firstColumn="1" w:lastColumn="0" w:noHBand="0" w:noVBand="1"/>
      </w:tblPr>
      <w:tblGrid>
        <w:gridCol w:w="980"/>
        <w:gridCol w:w="1325"/>
        <w:gridCol w:w="1225"/>
        <w:gridCol w:w="1825"/>
      </w:tblGrid>
      <w:tr w:rsidR="00CE77E7" w14:paraId="5581AB32" w14:textId="77777777" w:rsidTr="00D9492D">
        <w:trPr>
          <w:trHeight w:val="300"/>
          <w:jc w:val="center"/>
        </w:trPr>
        <w:tc>
          <w:tcPr>
            <w:tcW w:w="980" w:type="dxa"/>
            <w:vMerge w:val="restart"/>
            <w:tcBorders>
              <w:top w:val="single" w:sz="8" w:space="0" w:color="auto"/>
              <w:left w:val="nil"/>
              <w:bottom w:val="single" w:sz="8" w:space="0" w:color="000000"/>
              <w:right w:val="nil"/>
            </w:tcBorders>
            <w:shd w:val="clear" w:color="auto" w:fill="auto"/>
            <w:vAlign w:val="center"/>
          </w:tcPr>
          <w:p w14:paraId="3FB65B40" w14:textId="77777777" w:rsidR="00CE77E7" w:rsidRDefault="00CE77E7" w:rsidP="00D9492D">
            <w:pPr>
              <w:widowControl/>
              <w:ind w:firstLine="300"/>
              <w:jc w:val="center"/>
              <w:rPr>
                <w:color w:val="000000"/>
                <w:kern w:val="0"/>
                <w:sz w:val="15"/>
                <w:szCs w:val="15"/>
              </w:rPr>
            </w:pPr>
            <w:r>
              <w:rPr>
                <w:color w:val="000000"/>
                <w:kern w:val="0"/>
                <w:sz w:val="15"/>
                <w:szCs w:val="15"/>
              </w:rPr>
              <w:t>水平</w:t>
            </w:r>
          </w:p>
        </w:tc>
        <w:tc>
          <w:tcPr>
            <w:tcW w:w="4375" w:type="dxa"/>
            <w:gridSpan w:val="3"/>
            <w:tcBorders>
              <w:top w:val="single" w:sz="8" w:space="0" w:color="auto"/>
              <w:left w:val="nil"/>
              <w:bottom w:val="single" w:sz="4" w:space="0" w:color="auto"/>
              <w:right w:val="nil"/>
            </w:tcBorders>
            <w:shd w:val="clear" w:color="auto" w:fill="auto"/>
            <w:vAlign w:val="center"/>
          </w:tcPr>
          <w:p w14:paraId="51D78E79" w14:textId="77777777" w:rsidR="00CE77E7" w:rsidRDefault="00CE77E7" w:rsidP="00D9492D">
            <w:pPr>
              <w:widowControl/>
              <w:jc w:val="center"/>
              <w:rPr>
                <w:color w:val="000000"/>
                <w:kern w:val="0"/>
                <w:sz w:val="15"/>
                <w:szCs w:val="15"/>
              </w:rPr>
            </w:pPr>
            <w:r>
              <w:rPr>
                <w:color w:val="000000"/>
                <w:kern w:val="0"/>
                <w:sz w:val="15"/>
                <w:szCs w:val="15"/>
              </w:rPr>
              <w:t>因素</w:t>
            </w:r>
          </w:p>
        </w:tc>
      </w:tr>
      <w:tr w:rsidR="00CE77E7" w14:paraId="71773804" w14:textId="77777777" w:rsidTr="00D9492D">
        <w:trPr>
          <w:trHeight w:val="465"/>
          <w:jc w:val="center"/>
        </w:trPr>
        <w:tc>
          <w:tcPr>
            <w:tcW w:w="980" w:type="dxa"/>
            <w:vMerge/>
            <w:tcBorders>
              <w:top w:val="single" w:sz="12" w:space="0" w:color="auto"/>
              <w:left w:val="nil"/>
              <w:bottom w:val="single" w:sz="4" w:space="0" w:color="auto"/>
              <w:right w:val="nil"/>
            </w:tcBorders>
            <w:vAlign w:val="center"/>
          </w:tcPr>
          <w:p w14:paraId="6A9184F0" w14:textId="77777777" w:rsidR="00CE77E7" w:rsidRDefault="00CE77E7" w:rsidP="00D9492D">
            <w:pPr>
              <w:widowControl/>
              <w:jc w:val="left"/>
              <w:rPr>
                <w:color w:val="000000"/>
                <w:kern w:val="0"/>
                <w:sz w:val="15"/>
                <w:szCs w:val="15"/>
              </w:rPr>
            </w:pPr>
          </w:p>
        </w:tc>
        <w:tc>
          <w:tcPr>
            <w:tcW w:w="1325" w:type="dxa"/>
            <w:tcBorders>
              <w:top w:val="single" w:sz="4" w:space="0" w:color="auto"/>
              <w:left w:val="nil"/>
              <w:bottom w:val="single" w:sz="4" w:space="0" w:color="auto"/>
              <w:right w:val="nil"/>
            </w:tcBorders>
            <w:shd w:val="clear" w:color="auto" w:fill="auto"/>
            <w:vAlign w:val="center"/>
          </w:tcPr>
          <w:p w14:paraId="6BA5DAFA" w14:textId="77777777" w:rsidR="00CE77E7" w:rsidRDefault="00CE77E7" w:rsidP="00D9492D">
            <w:pPr>
              <w:widowControl/>
              <w:jc w:val="center"/>
              <w:rPr>
                <w:color w:val="000000"/>
                <w:kern w:val="0"/>
                <w:sz w:val="15"/>
                <w:szCs w:val="15"/>
              </w:rPr>
            </w:pPr>
            <w:r>
              <w:rPr>
                <w:i/>
                <w:iCs/>
                <w:color w:val="000000"/>
                <w:kern w:val="0"/>
                <w:sz w:val="15"/>
                <w:szCs w:val="15"/>
              </w:rPr>
              <w:t>A</w:t>
            </w:r>
            <w:r>
              <w:rPr>
                <w:color w:val="000000"/>
                <w:kern w:val="0"/>
                <w:sz w:val="15"/>
                <w:szCs w:val="15"/>
              </w:rPr>
              <w:t>（发酵时间）/h</w:t>
            </w:r>
          </w:p>
        </w:tc>
        <w:tc>
          <w:tcPr>
            <w:tcW w:w="1225" w:type="dxa"/>
            <w:tcBorders>
              <w:top w:val="single" w:sz="4" w:space="0" w:color="auto"/>
              <w:left w:val="nil"/>
              <w:bottom w:val="single" w:sz="4" w:space="0" w:color="auto"/>
              <w:right w:val="nil"/>
            </w:tcBorders>
            <w:shd w:val="clear" w:color="auto" w:fill="auto"/>
            <w:vAlign w:val="center"/>
          </w:tcPr>
          <w:p w14:paraId="54CEA952" w14:textId="77777777" w:rsidR="00CE77E7" w:rsidRDefault="00CE77E7" w:rsidP="00D9492D">
            <w:pPr>
              <w:widowControl/>
              <w:jc w:val="center"/>
              <w:rPr>
                <w:color w:val="000000"/>
                <w:kern w:val="0"/>
                <w:sz w:val="15"/>
                <w:szCs w:val="15"/>
              </w:rPr>
            </w:pPr>
            <w:r>
              <w:rPr>
                <w:i/>
                <w:iCs/>
                <w:color w:val="000000"/>
                <w:kern w:val="0"/>
                <w:sz w:val="15"/>
                <w:szCs w:val="15"/>
              </w:rPr>
              <w:t>B（</w:t>
            </w:r>
            <w:r>
              <w:rPr>
                <w:color w:val="000000"/>
                <w:kern w:val="0"/>
                <w:sz w:val="15"/>
                <w:szCs w:val="15"/>
              </w:rPr>
              <w:t>接种量）/%</w:t>
            </w:r>
          </w:p>
        </w:tc>
        <w:tc>
          <w:tcPr>
            <w:tcW w:w="1825" w:type="dxa"/>
            <w:tcBorders>
              <w:top w:val="single" w:sz="4" w:space="0" w:color="auto"/>
              <w:left w:val="nil"/>
              <w:bottom w:val="single" w:sz="4" w:space="0" w:color="auto"/>
              <w:right w:val="nil"/>
            </w:tcBorders>
            <w:shd w:val="clear" w:color="auto" w:fill="auto"/>
            <w:vAlign w:val="center"/>
          </w:tcPr>
          <w:p w14:paraId="17429C69" w14:textId="77777777" w:rsidR="00CE77E7" w:rsidRDefault="00CE77E7" w:rsidP="00D9492D">
            <w:pPr>
              <w:widowControl/>
              <w:jc w:val="center"/>
              <w:rPr>
                <w:color w:val="000000"/>
                <w:kern w:val="0"/>
                <w:sz w:val="15"/>
                <w:szCs w:val="15"/>
              </w:rPr>
            </w:pPr>
            <w:r w:rsidRPr="005C3FDD">
              <w:rPr>
                <w:i/>
                <w:iCs/>
                <w:color w:val="FF0000"/>
                <w:kern w:val="0"/>
                <w:sz w:val="15"/>
                <w:szCs w:val="15"/>
              </w:rPr>
              <w:t>C</w:t>
            </w:r>
            <w:r w:rsidRPr="005C3FDD">
              <w:rPr>
                <w:color w:val="FF0000"/>
                <w:kern w:val="0"/>
                <w:sz w:val="15"/>
                <w:szCs w:val="15"/>
              </w:rPr>
              <w:t>（加水</w:t>
            </w:r>
            <w:r w:rsidRPr="005C3FDD">
              <w:rPr>
                <w:rFonts w:hint="eastAsia"/>
                <w:color w:val="FF0000"/>
                <w:kern w:val="0"/>
                <w:sz w:val="15"/>
                <w:szCs w:val="15"/>
              </w:rPr>
              <w:t>量</w:t>
            </w:r>
            <w:r w:rsidRPr="005C3FDD">
              <w:rPr>
                <w:color w:val="FF0000"/>
                <w:kern w:val="0"/>
                <w:sz w:val="15"/>
                <w:szCs w:val="15"/>
              </w:rPr>
              <w:t>）/（mL</w:t>
            </w:r>
            <w:r w:rsidRPr="005C3FDD">
              <w:rPr>
                <w:rFonts w:hint="eastAsia"/>
                <w:color w:val="FF0000"/>
                <w:kern w:val="0"/>
                <w:sz w:val="15"/>
                <w:szCs w:val="15"/>
              </w:rPr>
              <w:t>/</w:t>
            </w:r>
            <w:r w:rsidRPr="005C3FDD">
              <w:rPr>
                <w:color w:val="FF0000"/>
                <w:kern w:val="0"/>
                <w:sz w:val="15"/>
                <w:szCs w:val="15"/>
              </w:rPr>
              <w:t>g）</w:t>
            </w:r>
          </w:p>
        </w:tc>
      </w:tr>
      <w:tr w:rsidR="00CE77E7" w14:paraId="38ACA8F3" w14:textId="77777777" w:rsidTr="00D9492D">
        <w:trPr>
          <w:trHeight w:val="270"/>
          <w:jc w:val="center"/>
        </w:trPr>
        <w:tc>
          <w:tcPr>
            <w:tcW w:w="980" w:type="dxa"/>
            <w:tcBorders>
              <w:top w:val="single" w:sz="4" w:space="0" w:color="auto"/>
              <w:left w:val="nil"/>
              <w:bottom w:val="nil"/>
              <w:right w:val="nil"/>
            </w:tcBorders>
            <w:shd w:val="clear" w:color="auto" w:fill="auto"/>
            <w:vAlign w:val="center"/>
          </w:tcPr>
          <w:p w14:paraId="05ACE36C" w14:textId="77777777" w:rsidR="00CE77E7" w:rsidRDefault="00CE77E7" w:rsidP="00D9492D">
            <w:pPr>
              <w:widowControl/>
              <w:jc w:val="center"/>
              <w:rPr>
                <w:color w:val="000000"/>
                <w:kern w:val="0"/>
                <w:sz w:val="15"/>
                <w:szCs w:val="15"/>
              </w:rPr>
            </w:pPr>
            <w:r>
              <w:rPr>
                <w:color w:val="000000"/>
                <w:kern w:val="0"/>
                <w:sz w:val="15"/>
                <w:szCs w:val="15"/>
              </w:rPr>
              <w:t>-1</w:t>
            </w:r>
          </w:p>
        </w:tc>
        <w:tc>
          <w:tcPr>
            <w:tcW w:w="1325" w:type="dxa"/>
            <w:tcBorders>
              <w:top w:val="single" w:sz="4" w:space="0" w:color="auto"/>
              <w:left w:val="nil"/>
              <w:bottom w:val="nil"/>
              <w:right w:val="nil"/>
            </w:tcBorders>
            <w:shd w:val="clear" w:color="auto" w:fill="auto"/>
            <w:vAlign w:val="center"/>
          </w:tcPr>
          <w:p w14:paraId="549D6459" w14:textId="77777777" w:rsidR="00CE77E7" w:rsidRDefault="00CE77E7" w:rsidP="00D9492D">
            <w:pPr>
              <w:widowControl/>
              <w:jc w:val="center"/>
              <w:rPr>
                <w:color w:val="000000"/>
                <w:kern w:val="0"/>
                <w:sz w:val="15"/>
                <w:szCs w:val="15"/>
              </w:rPr>
            </w:pPr>
            <w:r>
              <w:rPr>
                <w:color w:val="000000"/>
                <w:kern w:val="0"/>
                <w:sz w:val="15"/>
                <w:szCs w:val="15"/>
              </w:rPr>
              <w:t>27</w:t>
            </w:r>
          </w:p>
        </w:tc>
        <w:tc>
          <w:tcPr>
            <w:tcW w:w="1225" w:type="dxa"/>
            <w:tcBorders>
              <w:top w:val="single" w:sz="4" w:space="0" w:color="auto"/>
              <w:left w:val="nil"/>
              <w:bottom w:val="nil"/>
              <w:right w:val="nil"/>
            </w:tcBorders>
            <w:shd w:val="clear" w:color="auto" w:fill="auto"/>
            <w:vAlign w:val="center"/>
          </w:tcPr>
          <w:p w14:paraId="351F9A6D" w14:textId="77777777" w:rsidR="00CE77E7" w:rsidRDefault="00CE77E7" w:rsidP="00D9492D">
            <w:pPr>
              <w:widowControl/>
              <w:jc w:val="center"/>
              <w:rPr>
                <w:color w:val="000000"/>
                <w:kern w:val="0"/>
                <w:sz w:val="15"/>
                <w:szCs w:val="15"/>
              </w:rPr>
            </w:pPr>
            <w:r>
              <w:rPr>
                <w:color w:val="000000"/>
                <w:kern w:val="0"/>
                <w:sz w:val="15"/>
                <w:szCs w:val="15"/>
              </w:rPr>
              <w:t>32</w:t>
            </w:r>
          </w:p>
        </w:tc>
        <w:tc>
          <w:tcPr>
            <w:tcW w:w="1825" w:type="dxa"/>
            <w:tcBorders>
              <w:top w:val="single" w:sz="4" w:space="0" w:color="auto"/>
              <w:left w:val="nil"/>
              <w:bottom w:val="nil"/>
              <w:right w:val="nil"/>
            </w:tcBorders>
            <w:shd w:val="clear" w:color="auto" w:fill="auto"/>
            <w:vAlign w:val="center"/>
          </w:tcPr>
          <w:p w14:paraId="18741740" w14:textId="77777777" w:rsidR="00CE77E7" w:rsidRDefault="00CE77E7" w:rsidP="00D9492D">
            <w:pPr>
              <w:widowControl/>
              <w:jc w:val="center"/>
              <w:rPr>
                <w:color w:val="000000"/>
                <w:kern w:val="0"/>
                <w:sz w:val="15"/>
                <w:szCs w:val="15"/>
              </w:rPr>
            </w:pPr>
            <w:r>
              <w:rPr>
                <w:color w:val="000000"/>
                <w:kern w:val="0"/>
                <w:sz w:val="15"/>
                <w:szCs w:val="15"/>
              </w:rPr>
              <w:t>0.6</w:t>
            </w:r>
          </w:p>
        </w:tc>
      </w:tr>
      <w:tr w:rsidR="00CE77E7" w14:paraId="267F372E" w14:textId="77777777" w:rsidTr="00D9492D">
        <w:trPr>
          <w:trHeight w:val="270"/>
          <w:jc w:val="center"/>
        </w:trPr>
        <w:tc>
          <w:tcPr>
            <w:tcW w:w="980" w:type="dxa"/>
            <w:tcBorders>
              <w:top w:val="nil"/>
              <w:left w:val="nil"/>
              <w:right w:val="nil"/>
            </w:tcBorders>
            <w:shd w:val="clear" w:color="auto" w:fill="auto"/>
            <w:vAlign w:val="center"/>
          </w:tcPr>
          <w:p w14:paraId="52DA3CAE" w14:textId="77777777" w:rsidR="00CE77E7" w:rsidRDefault="00CE77E7" w:rsidP="00D9492D">
            <w:pPr>
              <w:widowControl/>
              <w:jc w:val="center"/>
              <w:rPr>
                <w:color w:val="000000"/>
                <w:kern w:val="0"/>
                <w:sz w:val="15"/>
                <w:szCs w:val="15"/>
              </w:rPr>
            </w:pPr>
            <w:r>
              <w:rPr>
                <w:color w:val="000000"/>
                <w:kern w:val="0"/>
                <w:sz w:val="15"/>
                <w:szCs w:val="15"/>
              </w:rPr>
              <w:t>0</w:t>
            </w:r>
          </w:p>
        </w:tc>
        <w:tc>
          <w:tcPr>
            <w:tcW w:w="1325" w:type="dxa"/>
            <w:tcBorders>
              <w:top w:val="nil"/>
              <w:left w:val="nil"/>
              <w:right w:val="nil"/>
            </w:tcBorders>
            <w:shd w:val="clear" w:color="auto" w:fill="auto"/>
            <w:vAlign w:val="center"/>
          </w:tcPr>
          <w:p w14:paraId="1956C737" w14:textId="77777777" w:rsidR="00CE77E7" w:rsidRDefault="00CE77E7" w:rsidP="00D9492D">
            <w:pPr>
              <w:widowControl/>
              <w:jc w:val="center"/>
              <w:rPr>
                <w:color w:val="000000"/>
                <w:kern w:val="0"/>
                <w:sz w:val="15"/>
                <w:szCs w:val="15"/>
              </w:rPr>
            </w:pPr>
            <w:r>
              <w:rPr>
                <w:color w:val="000000"/>
                <w:kern w:val="0"/>
                <w:sz w:val="15"/>
                <w:szCs w:val="15"/>
              </w:rPr>
              <w:t>2</w:t>
            </w:r>
          </w:p>
        </w:tc>
        <w:tc>
          <w:tcPr>
            <w:tcW w:w="1225" w:type="dxa"/>
            <w:tcBorders>
              <w:top w:val="nil"/>
              <w:left w:val="nil"/>
              <w:right w:val="nil"/>
            </w:tcBorders>
            <w:shd w:val="clear" w:color="auto" w:fill="auto"/>
            <w:vAlign w:val="center"/>
          </w:tcPr>
          <w:p w14:paraId="312540F4" w14:textId="77777777" w:rsidR="00CE77E7" w:rsidRDefault="00CE77E7" w:rsidP="00D9492D">
            <w:pPr>
              <w:widowControl/>
              <w:jc w:val="center"/>
              <w:rPr>
                <w:color w:val="000000"/>
                <w:kern w:val="0"/>
                <w:sz w:val="15"/>
                <w:szCs w:val="15"/>
              </w:rPr>
            </w:pPr>
            <w:r>
              <w:rPr>
                <w:color w:val="000000"/>
                <w:kern w:val="0"/>
                <w:sz w:val="15"/>
                <w:szCs w:val="15"/>
              </w:rPr>
              <w:t>31</w:t>
            </w:r>
          </w:p>
        </w:tc>
        <w:tc>
          <w:tcPr>
            <w:tcW w:w="1825" w:type="dxa"/>
            <w:tcBorders>
              <w:top w:val="nil"/>
              <w:left w:val="nil"/>
              <w:right w:val="nil"/>
            </w:tcBorders>
            <w:shd w:val="clear" w:color="auto" w:fill="auto"/>
            <w:vAlign w:val="center"/>
          </w:tcPr>
          <w:p w14:paraId="7D399E6A" w14:textId="77777777" w:rsidR="00CE77E7" w:rsidRDefault="00CE77E7" w:rsidP="00D9492D">
            <w:pPr>
              <w:widowControl/>
              <w:jc w:val="center"/>
              <w:rPr>
                <w:color w:val="000000"/>
                <w:kern w:val="0"/>
                <w:sz w:val="15"/>
                <w:szCs w:val="15"/>
              </w:rPr>
            </w:pPr>
            <w:r>
              <w:rPr>
                <w:color w:val="000000"/>
                <w:kern w:val="0"/>
                <w:sz w:val="15"/>
                <w:szCs w:val="15"/>
              </w:rPr>
              <w:t>0.7</w:t>
            </w:r>
          </w:p>
        </w:tc>
      </w:tr>
      <w:tr w:rsidR="00CE77E7" w14:paraId="75739CC1" w14:textId="77777777" w:rsidTr="00D9492D">
        <w:trPr>
          <w:trHeight w:val="270"/>
          <w:jc w:val="center"/>
        </w:trPr>
        <w:tc>
          <w:tcPr>
            <w:tcW w:w="980" w:type="dxa"/>
            <w:tcBorders>
              <w:top w:val="nil"/>
              <w:left w:val="nil"/>
              <w:bottom w:val="single" w:sz="8" w:space="0" w:color="auto"/>
              <w:right w:val="nil"/>
            </w:tcBorders>
            <w:shd w:val="clear" w:color="auto" w:fill="auto"/>
            <w:vAlign w:val="center"/>
          </w:tcPr>
          <w:p w14:paraId="79749E1F" w14:textId="77777777" w:rsidR="00CE77E7" w:rsidRDefault="00CE77E7" w:rsidP="00D9492D">
            <w:pPr>
              <w:widowControl/>
              <w:jc w:val="center"/>
              <w:rPr>
                <w:color w:val="000000"/>
                <w:kern w:val="0"/>
                <w:sz w:val="15"/>
                <w:szCs w:val="15"/>
              </w:rPr>
            </w:pPr>
            <w:r>
              <w:rPr>
                <w:color w:val="000000"/>
                <w:kern w:val="0"/>
                <w:sz w:val="15"/>
                <w:szCs w:val="15"/>
              </w:rPr>
              <w:t>1</w:t>
            </w:r>
          </w:p>
        </w:tc>
        <w:tc>
          <w:tcPr>
            <w:tcW w:w="1325" w:type="dxa"/>
            <w:tcBorders>
              <w:top w:val="nil"/>
              <w:left w:val="nil"/>
              <w:bottom w:val="single" w:sz="8" w:space="0" w:color="auto"/>
              <w:right w:val="nil"/>
            </w:tcBorders>
            <w:shd w:val="clear" w:color="auto" w:fill="auto"/>
            <w:vAlign w:val="center"/>
          </w:tcPr>
          <w:p w14:paraId="09E3173B" w14:textId="77777777" w:rsidR="00CE77E7" w:rsidRDefault="00CE77E7" w:rsidP="00D9492D">
            <w:pPr>
              <w:widowControl/>
              <w:jc w:val="center"/>
              <w:rPr>
                <w:color w:val="000000"/>
                <w:kern w:val="0"/>
                <w:sz w:val="15"/>
                <w:szCs w:val="15"/>
              </w:rPr>
            </w:pPr>
            <w:r>
              <w:rPr>
                <w:color w:val="000000"/>
                <w:kern w:val="0"/>
                <w:sz w:val="15"/>
                <w:szCs w:val="15"/>
              </w:rPr>
              <w:t>0.4</w:t>
            </w:r>
          </w:p>
        </w:tc>
        <w:tc>
          <w:tcPr>
            <w:tcW w:w="1225" w:type="dxa"/>
            <w:tcBorders>
              <w:top w:val="nil"/>
              <w:left w:val="nil"/>
              <w:bottom w:val="single" w:sz="8" w:space="0" w:color="auto"/>
              <w:right w:val="nil"/>
            </w:tcBorders>
            <w:shd w:val="clear" w:color="auto" w:fill="auto"/>
            <w:vAlign w:val="center"/>
          </w:tcPr>
          <w:p w14:paraId="67FEF199" w14:textId="77777777" w:rsidR="00CE77E7" w:rsidRDefault="00CE77E7" w:rsidP="00D9492D">
            <w:pPr>
              <w:widowControl/>
              <w:jc w:val="center"/>
              <w:rPr>
                <w:color w:val="000000"/>
                <w:kern w:val="0"/>
                <w:sz w:val="15"/>
                <w:szCs w:val="15"/>
              </w:rPr>
            </w:pPr>
            <w:r>
              <w:rPr>
                <w:color w:val="000000"/>
                <w:kern w:val="0"/>
                <w:sz w:val="15"/>
                <w:szCs w:val="15"/>
              </w:rPr>
              <w:t>30</w:t>
            </w:r>
          </w:p>
        </w:tc>
        <w:tc>
          <w:tcPr>
            <w:tcW w:w="1825" w:type="dxa"/>
            <w:tcBorders>
              <w:top w:val="nil"/>
              <w:left w:val="nil"/>
              <w:bottom w:val="single" w:sz="8" w:space="0" w:color="auto"/>
              <w:right w:val="nil"/>
            </w:tcBorders>
            <w:shd w:val="clear" w:color="auto" w:fill="auto"/>
            <w:vAlign w:val="center"/>
          </w:tcPr>
          <w:p w14:paraId="3A875924" w14:textId="77777777" w:rsidR="00CE77E7" w:rsidRDefault="00CE77E7" w:rsidP="00D9492D">
            <w:pPr>
              <w:widowControl/>
              <w:jc w:val="center"/>
              <w:rPr>
                <w:color w:val="000000"/>
                <w:kern w:val="0"/>
                <w:sz w:val="15"/>
                <w:szCs w:val="15"/>
              </w:rPr>
            </w:pPr>
            <w:r>
              <w:rPr>
                <w:color w:val="000000"/>
                <w:kern w:val="0"/>
                <w:sz w:val="15"/>
                <w:szCs w:val="15"/>
              </w:rPr>
              <w:t>0.8</w:t>
            </w:r>
          </w:p>
        </w:tc>
      </w:tr>
    </w:tbl>
    <w:p w14:paraId="6F51A0C8" w14:textId="77777777" w:rsidR="00CE77E7" w:rsidRDefault="00CE77E7" w:rsidP="00CE77E7">
      <w:pPr>
        <w:spacing w:afterLines="50" w:after="156"/>
      </w:pPr>
      <w:r>
        <w:rPr>
          <w:rFonts w:hint="eastAsia"/>
        </w:rPr>
        <w:t xml:space="preserve">                 </w:t>
      </w:r>
      <w:r w:rsidRPr="00240835">
        <w:rPr>
          <w:rFonts w:hint="eastAsia"/>
          <w:sz w:val="15"/>
        </w:rPr>
        <w:t xml:space="preserve">      </w:t>
      </w:r>
      <w:r>
        <w:rPr>
          <w:rFonts w:hint="eastAsia"/>
          <w:sz w:val="15"/>
        </w:rPr>
        <w:t xml:space="preserve">  </w:t>
      </w:r>
      <w:r w:rsidRPr="00240835">
        <w:rPr>
          <w:rFonts w:hint="eastAsia"/>
          <w:sz w:val="15"/>
        </w:rPr>
        <w:t>注：表中字体</w:t>
      </w:r>
      <w:r w:rsidRPr="00240835">
        <w:rPr>
          <w:sz w:val="15"/>
        </w:rPr>
        <w:t>中文为宋体，英文及数字为Times New Roman，</w:t>
      </w:r>
      <w:r w:rsidRPr="00240835">
        <w:rPr>
          <w:rFonts w:hint="eastAsia"/>
          <w:sz w:val="15"/>
        </w:rPr>
        <w:t>六号。</w:t>
      </w:r>
    </w:p>
    <w:sdt>
      <w:sdtPr>
        <w:id w:val="-1484544512"/>
        <w:placeholder>
          <w:docPart w:val="27B318E8455B4D87A7AF97CD507B0715"/>
        </w:placeholder>
      </w:sdtPr>
      <w:sdtContent>
        <w:p w14:paraId="2991FE7C" w14:textId="77777777" w:rsidR="00CE77E7" w:rsidRDefault="00CE77E7" w:rsidP="00CE77E7">
          <w:pPr>
            <w:pStyle w:val="af5"/>
            <w:spacing w:before="156" w:after="156"/>
          </w:pPr>
          <w:r>
            <w:t xml:space="preserve">3 </w:t>
          </w:r>
          <w:r>
            <w:t>一级标题</w:t>
          </w:r>
          <w:r>
            <w:rPr>
              <w:rFonts w:hint="eastAsia"/>
            </w:rPr>
            <w:t xml:space="preserve"> </w:t>
          </w:r>
          <w:r>
            <w:t xml:space="preserve"> </w:t>
          </w:r>
          <w:r>
            <w:rPr>
              <w:rFonts w:hint="eastAsia"/>
            </w:rPr>
            <w:t>结论与讨论</w:t>
          </w:r>
          <w:r>
            <w:t>（仿宋小四号）</w:t>
          </w:r>
        </w:p>
      </w:sdtContent>
    </w:sdt>
    <w:p w14:paraId="60DCAF31" w14:textId="77777777" w:rsidR="00CE77E7" w:rsidRDefault="00CE77E7" w:rsidP="00CE77E7">
      <w:pPr>
        <w:ind w:firstLine="420"/>
      </w:pPr>
      <w:r>
        <w:t>正文中文为宋体，英文</w:t>
      </w:r>
      <w:r>
        <w:rPr>
          <w:rFonts w:hint="eastAsia"/>
        </w:rPr>
        <w:t>、希腊字母</w:t>
      </w:r>
      <w:r>
        <w:t>及数字为Times New Roman，字号均为五号。</w:t>
      </w:r>
    </w:p>
    <w:p w14:paraId="0D39C3F8" w14:textId="77777777" w:rsidR="00CE77E7" w:rsidRDefault="00CE77E7" w:rsidP="00CE77E7">
      <w:pPr>
        <w:ind w:firstLine="422"/>
      </w:pPr>
      <w:r>
        <w:rPr>
          <w:b/>
        </w:rPr>
        <w:t>可选中文本，选择开始菜单-格式-“正文”格式</w:t>
      </w:r>
      <w:r>
        <w:t>。</w:t>
      </w:r>
    </w:p>
    <w:p w14:paraId="7C1FBA69" w14:textId="77777777" w:rsidR="00CE77E7" w:rsidRPr="00896225" w:rsidRDefault="00CE77E7" w:rsidP="00CE77E7">
      <w:pPr>
        <w:ind w:firstLine="420"/>
      </w:pPr>
    </w:p>
    <w:p w14:paraId="683F4C9F" w14:textId="77777777" w:rsidR="00CE77E7" w:rsidRDefault="00CE77E7" w:rsidP="00CE77E7">
      <w:pPr>
        <w:widowControl/>
        <w:spacing w:beforeLines="50" w:before="156" w:line="375" w:lineRule="atLeast"/>
        <w:jc w:val="center"/>
        <w:rPr>
          <w:rFonts w:ascii="黑体" w:eastAsia="黑体" w:hAnsi="黑体"/>
          <w:bCs/>
          <w:color w:val="000000"/>
          <w:kern w:val="0"/>
          <w:szCs w:val="21"/>
        </w:rPr>
      </w:pPr>
      <w:r>
        <w:rPr>
          <w:rFonts w:ascii="黑体" w:eastAsia="黑体" w:hAnsi="黑体" w:hint="eastAsia"/>
          <w:bCs/>
          <w:color w:val="000000"/>
          <w:kern w:val="0"/>
          <w:szCs w:val="21"/>
        </w:rPr>
        <w:t>参 考 文 献（黑体五号）</w:t>
      </w:r>
    </w:p>
    <w:p w14:paraId="5F6B60FA" w14:textId="77777777" w:rsidR="00CE77E7" w:rsidRDefault="00CE77E7" w:rsidP="00CE77E7">
      <w:pPr>
        <w:widowControl/>
        <w:rPr>
          <w:bCs/>
          <w:color w:val="000000"/>
          <w:kern w:val="0"/>
          <w:sz w:val="18"/>
          <w:szCs w:val="18"/>
        </w:rPr>
      </w:pPr>
      <w:r>
        <w:rPr>
          <w:bCs/>
          <w:color w:val="000000"/>
          <w:kern w:val="0"/>
          <w:sz w:val="18"/>
          <w:szCs w:val="18"/>
        </w:rPr>
        <w:t xml:space="preserve"> (</w:t>
      </w:r>
      <w:r>
        <w:rPr>
          <w:rFonts w:hint="eastAsia"/>
          <w:bCs/>
          <w:color w:val="000000"/>
          <w:kern w:val="0"/>
          <w:sz w:val="18"/>
          <w:szCs w:val="18"/>
        </w:rPr>
        <w:t>文献著录为小五号字，中文宋体，英文和数字用</w:t>
      </w:r>
      <w:r>
        <w:rPr>
          <w:bCs/>
          <w:color w:val="000000"/>
          <w:kern w:val="0"/>
          <w:sz w:val="18"/>
          <w:szCs w:val="18"/>
        </w:rPr>
        <w:t>“Times New Roman”</w:t>
      </w:r>
      <w:r>
        <w:rPr>
          <w:rFonts w:hint="eastAsia"/>
          <w:bCs/>
          <w:color w:val="000000"/>
          <w:kern w:val="0"/>
          <w:sz w:val="18"/>
          <w:szCs w:val="18"/>
        </w:rPr>
        <w:t>，标点符号都用英文格式。参考文献提倡必要引用，研究报告引用文献建议</w:t>
      </w:r>
      <w:r>
        <w:rPr>
          <w:bCs/>
          <w:color w:val="000000"/>
          <w:kern w:val="0"/>
          <w:sz w:val="18"/>
          <w:szCs w:val="18"/>
        </w:rPr>
        <w:t>25</w:t>
      </w:r>
      <w:r>
        <w:rPr>
          <w:rFonts w:hint="eastAsia"/>
          <w:bCs/>
          <w:color w:val="000000"/>
          <w:kern w:val="0"/>
          <w:sz w:val="18"/>
          <w:szCs w:val="18"/>
        </w:rPr>
        <w:t>篇以下，综述论文引用文献</w:t>
      </w:r>
      <w:r>
        <w:rPr>
          <w:bCs/>
          <w:color w:val="000000"/>
          <w:kern w:val="0"/>
          <w:sz w:val="18"/>
          <w:szCs w:val="18"/>
        </w:rPr>
        <w:t>30~40</w:t>
      </w:r>
      <w:r>
        <w:rPr>
          <w:rFonts w:hint="eastAsia"/>
          <w:bCs/>
          <w:color w:val="000000"/>
          <w:kern w:val="0"/>
          <w:sz w:val="18"/>
          <w:szCs w:val="18"/>
        </w:rPr>
        <w:t>篇。</w:t>
      </w:r>
      <w:r>
        <w:rPr>
          <w:bCs/>
          <w:color w:val="000000"/>
          <w:kern w:val="0"/>
          <w:sz w:val="18"/>
          <w:szCs w:val="18"/>
        </w:rPr>
        <w:t>)</w:t>
      </w:r>
    </w:p>
    <w:p w14:paraId="35744245" w14:textId="77777777" w:rsidR="00CE77E7" w:rsidRPr="00D932BC" w:rsidRDefault="00CE77E7" w:rsidP="00CE77E7">
      <w:pPr>
        <w:widowControl/>
        <w:adjustRightInd w:val="0"/>
        <w:snapToGrid w:val="0"/>
        <w:spacing w:line="317" w:lineRule="atLeast"/>
        <w:ind w:firstLineChars="200" w:firstLine="420"/>
        <w:rPr>
          <w:szCs w:val="22"/>
        </w:rPr>
      </w:pPr>
      <w:r w:rsidRPr="00D932BC">
        <w:rPr>
          <w:rFonts w:hint="eastAsia"/>
          <w:szCs w:val="22"/>
        </w:rPr>
        <w:t>根据国家标准GB/T 7714—2015 《信息与文献 参考文献著录规则》。参考文献提倡必要引用，研究报告引用文献建议</w:t>
      </w:r>
      <w:r w:rsidRPr="00D932BC">
        <w:rPr>
          <w:szCs w:val="22"/>
        </w:rPr>
        <w:t>25</w:t>
      </w:r>
      <w:r w:rsidRPr="00D932BC">
        <w:rPr>
          <w:rFonts w:hint="eastAsia"/>
          <w:szCs w:val="22"/>
        </w:rPr>
        <w:t>篇以下，综述论文引用文献</w:t>
      </w:r>
      <w:r w:rsidRPr="00D932BC">
        <w:rPr>
          <w:szCs w:val="22"/>
        </w:rPr>
        <w:t>30~40</w:t>
      </w:r>
      <w:r w:rsidRPr="00D932BC">
        <w:rPr>
          <w:rFonts w:hint="eastAsia"/>
          <w:szCs w:val="22"/>
        </w:rPr>
        <w:t>篇。</w:t>
      </w:r>
    </w:p>
    <w:p w14:paraId="481F16AD" w14:textId="77777777" w:rsidR="00CE77E7" w:rsidRPr="00D932BC" w:rsidRDefault="00CE77E7" w:rsidP="00CE77E7">
      <w:pPr>
        <w:adjustRightInd w:val="0"/>
        <w:snapToGrid w:val="0"/>
        <w:spacing w:line="317" w:lineRule="atLeast"/>
        <w:ind w:firstLineChars="200" w:firstLine="420"/>
        <w:rPr>
          <w:b/>
          <w:bCs/>
          <w:color w:val="FF0000"/>
          <w:szCs w:val="22"/>
        </w:rPr>
      </w:pPr>
      <w:r w:rsidRPr="00D932BC">
        <w:rPr>
          <w:rFonts w:hint="eastAsia"/>
          <w:b/>
          <w:bCs/>
          <w:color w:val="FF0000"/>
          <w:szCs w:val="22"/>
        </w:rPr>
        <w:t>1</w:t>
      </w:r>
      <w:r w:rsidRPr="00D932BC">
        <w:rPr>
          <w:b/>
          <w:bCs/>
          <w:color w:val="FF0000"/>
          <w:szCs w:val="22"/>
        </w:rPr>
        <w:t xml:space="preserve">. </w:t>
      </w:r>
      <w:r w:rsidRPr="00D932BC">
        <w:rPr>
          <w:rFonts w:hint="eastAsia"/>
          <w:b/>
          <w:bCs/>
          <w:color w:val="FF0000"/>
          <w:szCs w:val="22"/>
        </w:rPr>
        <w:t>对于标准的引用，不再列入参考文献中，请在正文中写清标准号、标准名称</w:t>
      </w:r>
    </w:p>
    <w:p w14:paraId="6BB5BADE" w14:textId="77777777" w:rsidR="00CE77E7" w:rsidRPr="00D932BC" w:rsidRDefault="00CE77E7" w:rsidP="00CE77E7">
      <w:pPr>
        <w:adjustRightInd w:val="0"/>
        <w:snapToGrid w:val="0"/>
        <w:spacing w:line="317" w:lineRule="atLeast"/>
        <w:ind w:firstLineChars="200" w:firstLine="420"/>
        <w:rPr>
          <w:b/>
          <w:bCs/>
          <w:szCs w:val="22"/>
        </w:rPr>
      </w:pPr>
      <w:r w:rsidRPr="00D932BC">
        <w:rPr>
          <w:rFonts w:hint="eastAsia"/>
          <w:b/>
          <w:bCs/>
          <w:szCs w:val="22"/>
        </w:rPr>
        <w:t>例：</w:t>
      </w:r>
    </w:p>
    <w:p w14:paraId="5B09BB75" w14:textId="58EF030E" w:rsidR="00CE77E7" w:rsidRPr="00CE77E7" w:rsidRDefault="00CE77E7" w:rsidP="00CE77E7">
      <w:pPr>
        <w:adjustRightInd w:val="0"/>
        <w:snapToGrid w:val="0"/>
        <w:spacing w:line="317" w:lineRule="atLeast"/>
        <w:ind w:firstLineChars="200" w:firstLine="420"/>
        <w:rPr>
          <w:rFonts w:hint="eastAsia"/>
          <w:szCs w:val="22"/>
        </w:rPr>
      </w:pPr>
      <w:r w:rsidRPr="00D932BC">
        <w:rPr>
          <w:rFonts w:hint="eastAsia"/>
          <w:szCs w:val="22"/>
        </w:rPr>
        <w:t>GB/T 23372—2009 《食品中无机砷的测定 液相色谱-电感耦合等离子体质谱法》</w:t>
      </w:r>
    </w:p>
    <w:p w14:paraId="1F696859" w14:textId="77777777" w:rsidR="00CE77E7" w:rsidRPr="00D932BC" w:rsidRDefault="00CE77E7" w:rsidP="00CE77E7">
      <w:pPr>
        <w:adjustRightInd w:val="0"/>
        <w:snapToGrid w:val="0"/>
        <w:spacing w:line="317" w:lineRule="atLeast"/>
        <w:ind w:firstLineChars="200" w:firstLine="400"/>
        <w:rPr>
          <w:b/>
          <w:bCs/>
          <w:color w:val="FF0000"/>
          <w:sz w:val="20"/>
          <w:szCs w:val="22"/>
          <w:shd w:val="clear" w:color="auto" w:fill="FFFFFF"/>
        </w:rPr>
      </w:pPr>
      <w:r w:rsidRPr="00D932BC">
        <w:rPr>
          <w:rFonts w:hint="eastAsia"/>
          <w:b/>
          <w:bCs/>
          <w:color w:val="FF0000"/>
          <w:sz w:val="20"/>
          <w:szCs w:val="22"/>
          <w:shd w:val="clear" w:color="auto" w:fill="FFFFFF"/>
        </w:rPr>
        <w:t>2</w:t>
      </w:r>
      <w:r w:rsidRPr="00D932BC">
        <w:rPr>
          <w:b/>
          <w:bCs/>
          <w:color w:val="FF0000"/>
          <w:sz w:val="20"/>
          <w:szCs w:val="22"/>
          <w:shd w:val="clear" w:color="auto" w:fill="FFFFFF"/>
        </w:rPr>
        <w:t xml:space="preserve">. </w:t>
      </w:r>
      <w:r w:rsidRPr="00D932BC">
        <w:rPr>
          <w:rFonts w:hint="eastAsia"/>
          <w:b/>
          <w:bCs/>
          <w:color w:val="FF0000"/>
          <w:sz w:val="20"/>
          <w:szCs w:val="22"/>
          <w:shd w:val="clear" w:color="auto" w:fill="FFFFFF"/>
        </w:rPr>
        <w:t>为满足期刊论文国际交流需要，中文参考文献需增加英文引用格式，排于对应的中文文献下方</w:t>
      </w:r>
    </w:p>
    <w:p w14:paraId="29D4E6F0" w14:textId="77777777" w:rsidR="00CE77E7" w:rsidRPr="00D932BC" w:rsidRDefault="00CE77E7" w:rsidP="00CE77E7">
      <w:pPr>
        <w:adjustRightInd w:val="0"/>
        <w:snapToGrid w:val="0"/>
        <w:spacing w:line="317" w:lineRule="atLeast"/>
        <w:ind w:firstLineChars="200" w:firstLine="400"/>
        <w:rPr>
          <w:b/>
          <w:bCs/>
          <w:sz w:val="20"/>
          <w:szCs w:val="22"/>
          <w:shd w:val="clear" w:color="auto" w:fill="FFFFFF"/>
        </w:rPr>
      </w:pPr>
      <w:r w:rsidRPr="00D932BC">
        <w:rPr>
          <w:rFonts w:hint="eastAsia"/>
          <w:b/>
          <w:bCs/>
          <w:sz w:val="20"/>
          <w:szCs w:val="22"/>
          <w:shd w:val="clear" w:color="auto" w:fill="FFFFFF"/>
        </w:rPr>
        <w:t>例：</w:t>
      </w:r>
    </w:p>
    <w:p w14:paraId="67AC5F66" w14:textId="77777777" w:rsidR="00CE77E7" w:rsidRPr="00D932BC" w:rsidRDefault="00CE77E7" w:rsidP="00CE77E7">
      <w:pPr>
        <w:adjustRightInd w:val="0"/>
        <w:snapToGrid w:val="0"/>
        <w:spacing w:line="317" w:lineRule="atLeast"/>
        <w:ind w:firstLineChars="200" w:firstLine="420"/>
        <w:rPr>
          <w:szCs w:val="22"/>
        </w:rPr>
      </w:pPr>
      <w:r w:rsidRPr="00D932BC">
        <w:rPr>
          <w:szCs w:val="22"/>
        </w:rPr>
        <w:t xml:space="preserve">[1] </w:t>
      </w:r>
      <w:r w:rsidRPr="00D932BC">
        <w:rPr>
          <w:rFonts w:hint="eastAsia"/>
          <w:sz w:val="18"/>
          <w:szCs w:val="18"/>
          <w:shd w:val="clear" w:color="auto" w:fill="FFFFFF"/>
        </w:rPr>
        <w:t>金星</w:t>
      </w:r>
      <w:r w:rsidRPr="00D932BC">
        <w:rPr>
          <w:sz w:val="18"/>
          <w:szCs w:val="18"/>
          <w:shd w:val="clear" w:color="auto" w:fill="FFFFFF"/>
        </w:rPr>
        <w:t xml:space="preserve">, </w:t>
      </w:r>
      <w:r w:rsidRPr="00D932BC">
        <w:rPr>
          <w:rFonts w:hint="eastAsia"/>
          <w:sz w:val="18"/>
          <w:szCs w:val="18"/>
          <w:shd w:val="clear" w:color="auto" w:fill="FFFFFF"/>
        </w:rPr>
        <w:t>贺禹丰</w:t>
      </w:r>
      <w:r w:rsidRPr="00D932BC">
        <w:rPr>
          <w:sz w:val="18"/>
          <w:szCs w:val="18"/>
          <w:shd w:val="clear" w:color="auto" w:fill="FFFFFF"/>
        </w:rPr>
        <w:t xml:space="preserve">, </w:t>
      </w:r>
      <w:r w:rsidRPr="00D932BC">
        <w:rPr>
          <w:rFonts w:hint="eastAsia"/>
          <w:sz w:val="18"/>
          <w:szCs w:val="18"/>
          <w:shd w:val="clear" w:color="auto" w:fill="FFFFFF"/>
        </w:rPr>
        <w:t>周永华</w:t>
      </w:r>
      <w:r w:rsidRPr="00D932BC">
        <w:rPr>
          <w:sz w:val="18"/>
          <w:szCs w:val="18"/>
          <w:shd w:val="clear" w:color="auto" w:fill="FFFFFF"/>
        </w:rPr>
        <w:t xml:space="preserve">, </w:t>
      </w:r>
      <w:r w:rsidRPr="00D932BC">
        <w:rPr>
          <w:rFonts w:hint="eastAsia"/>
          <w:sz w:val="18"/>
          <w:szCs w:val="18"/>
          <w:shd w:val="clear" w:color="auto" w:fill="FFFFFF"/>
        </w:rPr>
        <w:t>等</w:t>
      </w:r>
      <w:r w:rsidRPr="00D932BC">
        <w:rPr>
          <w:sz w:val="18"/>
          <w:szCs w:val="18"/>
          <w:shd w:val="clear" w:color="auto" w:fill="FFFFFF"/>
        </w:rPr>
        <w:t xml:space="preserve">. </w:t>
      </w:r>
      <w:r w:rsidRPr="00D932BC">
        <w:rPr>
          <w:rFonts w:hint="eastAsia"/>
          <w:sz w:val="18"/>
          <w:szCs w:val="18"/>
          <w:shd w:val="clear" w:color="auto" w:fill="FFFFFF"/>
        </w:rPr>
        <w:t>唾液乳杆菌</w:t>
      </w:r>
      <w:r w:rsidRPr="00D932BC">
        <w:rPr>
          <w:sz w:val="18"/>
          <w:szCs w:val="18"/>
          <w:shd w:val="clear" w:color="auto" w:fill="FFFFFF"/>
        </w:rPr>
        <w:t>CCFM 1054</w:t>
      </w:r>
      <w:r w:rsidRPr="00D932BC">
        <w:rPr>
          <w:rFonts w:hint="eastAsia"/>
          <w:sz w:val="18"/>
          <w:szCs w:val="18"/>
          <w:shd w:val="clear" w:color="auto" w:fill="FFFFFF"/>
        </w:rPr>
        <w:t>通过改变肠道菌群缓解空肠弯曲杆菌在小鼠体内的感染</w:t>
      </w:r>
      <w:r w:rsidRPr="00D932BC">
        <w:rPr>
          <w:sz w:val="18"/>
          <w:szCs w:val="18"/>
          <w:shd w:val="clear" w:color="auto" w:fill="FFFFFF"/>
        </w:rPr>
        <w:t xml:space="preserve">[J]. </w:t>
      </w:r>
      <w:r w:rsidRPr="00D932BC">
        <w:rPr>
          <w:rFonts w:hint="eastAsia"/>
          <w:sz w:val="18"/>
          <w:szCs w:val="18"/>
          <w:shd w:val="clear" w:color="auto" w:fill="FFFFFF"/>
        </w:rPr>
        <w:t>食品与发酵工业</w:t>
      </w:r>
      <w:r w:rsidRPr="00D932BC">
        <w:rPr>
          <w:sz w:val="18"/>
          <w:szCs w:val="18"/>
          <w:shd w:val="clear" w:color="auto" w:fill="FFFFFF"/>
        </w:rPr>
        <w:t>, 2020, 46(5): 1-8.</w:t>
      </w:r>
    </w:p>
    <w:p w14:paraId="2EEC65D3" w14:textId="3E944384" w:rsidR="00CE77E7" w:rsidRPr="00CE77E7" w:rsidRDefault="00CE77E7" w:rsidP="00CE77E7">
      <w:pPr>
        <w:adjustRightInd w:val="0"/>
        <w:snapToGrid w:val="0"/>
        <w:spacing w:line="317" w:lineRule="atLeast"/>
        <w:ind w:firstLineChars="200" w:firstLine="360"/>
        <w:rPr>
          <w:rFonts w:hint="eastAsia"/>
          <w:sz w:val="18"/>
          <w:szCs w:val="18"/>
        </w:rPr>
      </w:pPr>
      <w:r w:rsidRPr="00D932BC">
        <w:rPr>
          <w:sz w:val="18"/>
          <w:szCs w:val="18"/>
          <w:shd w:val="clear" w:color="auto" w:fill="FFFFFF"/>
        </w:rPr>
        <w:t>JIN X,</w:t>
      </w:r>
      <w:r w:rsidRPr="00D932BC">
        <w:rPr>
          <w:sz w:val="18"/>
          <w:szCs w:val="18"/>
        </w:rPr>
        <w:t xml:space="preserve"> </w:t>
      </w:r>
      <w:r w:rsidRPr="00D932BC">
        <w:rPr>
          <w:sz w:val="18"/>
          <w:szCs w:val="18"/>
          <w:shd w:val="clear" w:color="auto" w:fill="FFFFFF"/>
        </w:rPr>
        <w:t>HE Y F,</w:t>
      </w:r>
      <w:r w:rsidRPr="00D932BC">
        <w:rPr>
          <w:sz w:val="18"/>
          <w:szCs w:val="18"/>
        </w:rPr>
        <w:t xml:space="preserve"> </w:t>
      </w:r>
      <w:r w:rsidRPr="00D932BC">
        <w:rPr>
          <w:sz w:val="18"/>
          <w:szCs w:val="18"/>
          <w:shd w:val="clear" w:color="auto" w:fill="FFFFFF"/>
        </w:rPr>
        <w:t>ZHOU Y H,</w:t>
      </w:r>
      <w:r w:rsidRPr="00D932BC">
        <w:rPr>
          <w:sz w:val="18"/>
          <w:szCs w:val="18"/>
        </w:rPr>
        <w:t xml:space="preserve"> </w:t>
      </w:r>
      <w:r w:rsidRPr="00D932BC">
        <w:rPr>
          <w:sz w:val="18"/>
          <w:szCs w:val="18"/>
          <w:shd w:val="clear" w:color="auto" w:fill="FFFFFF"/>
        </w:rPr>
        <w:t>et al. </w:t>
      </w:r>
      <w:r w:rsidRPr="00D932BC">
        <w:rPr>
          <w:i/>
          <w:iCs/>
          <w:szCs w:val="22"/>
        </w:rPr>
        <w:t>Lactobacillus salivarius </w:t>
      </w:r>
      <w:r w:rsidRPr="00D932BC">
        <w:rPr>
          <w:szCs w:val="22"/>
        </w:rPr>
        <w:t>CCFM 1054</w:t>
      </w:r>
      <w:r w:rsidRPr="00D932BC">
        <w:rPr>
          <w:i/>
          <w:iCs/>
          <w:szCs w:val="22"/>
        </w:rPr>
        <w:t> </w:t>
      </w:r>
      <w:r w:rsidRPr="00D932BC">
        <w:rPr>
          <w:szCs w:val="22"/>
        </w:rPr>
        <w:t xml:space="preserve">alleviates the infection of </w:t>
      </w:r>
      <w:r w:rsidRPr="00D932BC">
        <w:rPr>
          <w:i/>
          <w:iCs/>
          <w:szCs w:val="22"/>
        </w:rPr>
        <w:t>Campylobacter jejuni </w:t>
      </w:r>
      <w:r w:rsidRPr="00D932BC">
        <w:rPr>
          <w:szCs w:val="22"/>
        </w:rPr>
        <w:t>in mice by regulating the gut microbiota[J]. Food and Fermentation Industries, 2020, 46(5): 1-8.</w:t>
      </w:r>
    </w:p>
    <w:p w14:paraId="4BCDE942" w14:textId="5DE6B057" w:rsidR="00CE77E7" w:rsidRPr="00CE77E7" w:rsidRDefault="00CE77E7" w:rsidP="00CE77E7">
      <w:pPr>
        <w:adjustRightInd w:val="0"/>
        <w:snapToGrid w:val="0"/>
        <w:spacing w:line="317" w:lineRule="atLeast"/>
        <w:ind w:firstLineChars="200" w:firstLine="400"/>
        <w:rPr>
          <w:rFonts w:hint="eastAsia"/>
          <w:b/>
          <w:bCs/>
          <w:color w:val="FF0000"/>
          <w:sz w:val="20"/>
          <w:szCs w:val="22"/>
          <w:shd w:val="clear" w:color="auto" w:fill="FFFFFF"/>
        </w:rPr>
      </w:pPr>
      <w:bookmarkStart w:id="4" w:name="_Hlk140049580"/>
      <w:r w:rsidRPr="00D932BC">
        <w:rPr>
          <w:rFonts w:hint="eastAsia"/>
          <w:b/>
          <w:bCs/>
          <w:color w:val="FF0000"/>
          <w:sz w:val="20"/>
          <w:szCs w:val="22"/>
          <w:shd w:val="clear" w:color="auto" w:fill="FFFFFF"/>
        </w:rPr>
        <w:t>3</w:t>
      </w:r>
      <w:r w:rsidRPr="00D932BC">
        <w:rPr>
          <w:b/>
          <w:bCs/>
          <w:color w:val="FF0000"/>
          <w:sz w:val="20"/>
          <w:szCs w:val="22"/>
          <w:shd w:val="clear" w:color="auto" w:fill="FFFFFF"/>
        </w:rPr>
        <w:t>.</w:t>
      </w:r>
      <w:r w:rsidRPr="00D932BC">
        <w:rPr>
          <w:rFonts w:hint="eastAsia"/>
          <w:b/>
          <w:bCs/>
          <w:color w:val="FF0000"/>
          <w:sz w:val="20"/>
          <w:szCs w:val="22"/>
          <w:shd w:val="clear" w:color="auto" w:fill="FFFFFF"/>
        </w:rPr>
        <w:t>参考文献页码、卷期等数字元素超过3位，均不采用三位分节法</w:t>
      </w:r>
      <w:bookmarkEnd w:id="4"/>
    </w:p>
    <w:p w14:paraId="357A6105" w14:textId="77777777" w:rsidR="00CE77E7" w:rsidRPr="00D932BC" w:rsidRDefault="00CE77E7" w:rsidP="00CE77E7">
      <w:pPr>
        <w:adjustRightInd w:val="0"/>
        <w:snapToGrid w:val="0"/>
        <w:spacing w:line="317" w:lineRule="atLeast"/>
        <w:ind w:firstLineChars="200" w:firstLine="360"/>
        <w:rPr>
          <w:b/>
          <w:sz w:val="18"/>
          <w:szCs w:val="18"/>
        </w:rPr>
      </w:pPr>
      <w:r w:rsidRPr="00D932BC">
        <w:rPr>
          <w:rFonts w:hint="eastAsia"/>
          <w:b/>
          <w:sz w:val="18"/>
          <w:szCs w:val="18"/>
        </w:rPr>
        <w:lastRenderedPageBreak/>
        <w:t>全面</w:t>
      </w:r>
      <w:bookmarkStart w:id="5" w:name="_Hlk140498709"/>
      <w:r>
        <w:rPr>
          <w:rFonts w:hint="eastAsia"/>
          <w:b/>
          <w:sz w:val="18"/>
          <w:szCs w:val="18"/>
        </w:rPr>
        <w:t>示</w:t>
      </w:r>
      <w:r w:rsidRPr="00D932BC">
        <w:rPr>
          <w:rFonts w:hint="eastAsia"/>
          <w:b/>
          <w:sz w:val="18"/>
          <w:szCs w:val="18"/>
        </w:rPr>
        <w:t>例</w:t>
      </w:r>
      <w:bookmarkEnd w:id="5"/>
      <w:r w:rsidRPr="00D932BC">
        <w:rPr>
          <w:rFonts w:hint="eastAsia"/>
          <w:b/>
          <w:sz w:val="18"/>
          <w:szCs w:val="18"/>
        </w:rPr>
        <w:t>：</w:t>
      </w:r>
    </w:p>
    <w:p w14:paraId="32E8C0B4" w14:textId="77777777" w:rsidR="00CE77E7" w:rsidRPr="00D932BC" w:rsidRDefault="00CE77E7" w:rsidP="00CE77E7">
      <w:pPr>
        <w:adjustRightInd w:val="0"/>
        <w:snapToGrid w:val="0"/>
        <w:spacing w:line="317" w:lineRule="atLeast"/>
        <w:ind w:firstLineChars="200" w:firstLine="361"/>
        <w:rPr>
          <w:rFonts w:ascii="黑体" w:eastAsia="黑体" w:hAnsi="黑体"/>
          <w:b/>
          <w:sz w:val="18"/>
          <w:szCs w:val="18"/>
        </w:rPr>
      </w:pPr>
      <w:r w:rsidRPr="00D932BC">
        <w:rPr>
          <w:rFonts w:ascii="黑体" w:eastAsia="黑体" w:hAnsi="黑体" w:hint="eastAsia"/>
          <w:b/>
          <w:sz w:val="18"/>
          <w:szCs w:val="18"/>
        </w:rPr>
        <w:t>期刊：[序号] 著者. 篇(题)名[J]. 刊名, 出版年, 卷号(期号): 起-止页码.</w:t>
      </w:r>
    </w:p>
    <w:p w14:paraId="26358299" w14:textId="77777777" w:rsidR="00CE77E7" w:rsidRPr="00D932BC" w:rsidRDefault="00CE77E7" w:rsidP="00CE77E7">
      <w:pPr>
        <w:ind w:firstLine="420"/>
        <w:rPr>
          <w:sz w:val="18"/>
          <w:szCs w:val="18"/>
        </w:rPr>
      </w:pPr>
      <w:r w:rsidRPr="00D932BC">
        <w:rPr>
          <w:sz w:val="18"/>
          <w:szCs w:val="18"/>
        </w:rPr>
        <w:t>[1] BRUNO S N F, VAITSMAN D S, KUNIGAMI C N, et al. Influence of the distillation processes from Rio de Janeiro in the ethyl carbamate formation in Brazilian sugar cane spirits[J]. Food Chemistry, 2007, 104(4): 1345-1352.</w:t>
      </w:r>
    </w:p>
    <w:p w14:paraId="6DDFECD0" w14:textId="77777777" w:rsidR="00CE77E7" w:rsidRPr="00D932BC" w:rsidRDefault="00CE77E7" w:rsidP="00CE77E7">
      <w:pPr>
        <w:adjustRightInd w:val="0"/>
        <w:snapToGrid w:val="0"/>
        <w:spacing w:line="317" w:lineRule="atLeast"/>
        <w:ind w:firstLineChars="200" w:firstLine="360"/>
        <w:rPr>
          <w:sz w:val="18"/>
          <w:szCs w:val="18"/>
        </w:rPr>
      </w:pPr>
      <w:r w:rsidRPr="00D932BC">
        <w:rPr>
          <w:sz w:val="18"/>
          <w:szCs w:val="18"/>
        </w:rPr>
        <w:t xml:space="preserve">[2] </w:t>
      </w:r>
      <w:r w:rsidRPr="00D932BC">
        <w:rPr>
          <w:rFonts w:hint="eastAsia"/>
          <w:sz w:val="18"/>
          <w:szCs w:val="18"/>
        </w:rPr>
        <w:t>刘春利</w:t>
      </w:r>
      <w:r w:rsidRPr="00D932BC">
        <w:rPr>
          <w:sz w:val="18"/>
          <w:szCs w:val="18"/>
        </w:rPr>
        <w:t xml:space="preserve">, </w:t>
      </w:r>
      <w:r w:rsidRPr="00D932BC">
        <w:rPr>
          <w:rFonts w:hint="eastAsia"/>
          <w:sz w:val="18"/>
          <w:szCs w:val="18"/>
        </w:rPr>
        <w:t>沈宁燕</w:t>
      </w:r>
      <w:r w:rsidRPr="00D932BC">
        <w:rPr>
          <w:sz w:val="18"/>
          <w:szCs w:val="18"/>
        </w:rPr>
        <w:t>，</w:t>
      </w:r>
      <w:r w:rsidRPr="00D932BC">
        <w:rPr>
          <w:rFonts w:hint="eastAsia"/>
          <w:sz w:val="18"/>
          <w:szCs w:val="18"/>
        </w:rPr>
        <w:t>倪辉</w:t>
      </w:r>
      <w:r w:rsidRPr="00D932BC">
        <w:rPr>
          <w:sz w:val="18"/>
          <w:szCs w:val="18"/>
        </w:rPr>
        <w:t xml:space="preserve">, </w:t>
      </w:r>
      <w:r w:rsidRPr="00D932BC">
        <w:rPr>
          <w:rFonts w:hint="eastAsia"/>
          <w:sz w:val="18"/>
          <w:szCs w:val="18"/>
        </w:rPr>
        <w:t>等</w:t>
      </w:r>
      <w:r w:rsidRPr="00D932BC">
        <w:rPr>
          <w:sz w:val="18"/>
          <w:szCs w:val="18"/>
        </w:rPr>
        <w:t xml:space="preserve">. </w:t>
      </w:r>
      <w:r w:rsidRPr="00D932BC">
        <w:rPr>
          <w:rFonts w:hint="eastAsia"/>
          <w:sz w:val="18"/>
          <w:szCs w:val="18"/>
        </w:rPr>
        <w:t>乙醇对法夫酵母发酵合成虾青素的影响</w:t>
      </w:r>
      <w:r w:rsidRPr="00D932BC">
        <w:rPr>
          <w:sz w:val="18"/>
          <w:szCs w:val="18"/>
        </w:rPr>
        <w:t xml:space="preserve">[J]. </w:t>
      </w:r>
      <w:r w:rsidRPr="00D932BC">
        <w:rPr>
          <w:rFonts w:hint="eastAsia"/>
          <w:sz w:val="18"/>
          <w:szCs w:val="18"/>
        </w:rPr>
        <w:t>食品与发酵工业</w:t>
      </w:r>
      <w:r w:rsidRPr="00D932BC">
        <w:rPr>
          <w:sz w:val="18"/>
          <w:szCs w:val="18"/>
        </w:rPr>
        <w:t>, 2018,44(3):1-7.</w:t>
      </w:r>
    </w:p>
    <w:p w14:paraId="428CE179" w14:textId="77777777" w:rsidR="00CE77E7" w:rsidRPr="00D932BC" w:rsidRDefault="00CE77E7" w:rsidP="00CE77E7">
      <w:pPr>
        <w:adjustRightInd w:val="0"/>
        <w:snapToGrid w:val="0"/>
        <w:spacing w:line="317" w:lineRule="atLeast"/>
        <w:ind w:firstLineChars="200" w:firstLine="360"/>
        <w:rPr>
          <w:sz w:val="18"/>
          <w:szCs w:val="18"/>
        </w:rPr>
      </w:pPr>
      <w:r w:rsidRPr="00D932BC">
        <w:rPr>
          <w:sz w:val="18"/>
          <w:szCs w:val="18"/>
        </w:rPr>
        <w:t xml:space="preserve">LIU C L, SHEN N Y, NI H, et al. Effect of ethanol on synthesis of astaxanthin by </w:t>
      </w:r>
      <w:r w:rsidRPr="00D932BC">
        <w:rPr>
          <w:i/>
          <w:sz w:val="18"/>
          <w:szCs w:val="18"/>
        </w:rPr>
        <w:t>Phaffia rhodozyma</w:t>
      </w:r>
      <w:r w:rsidRPr="00D932BC">
        <w:rPr>
          <w:sz w:val="18"/>
          <w:szCs w:val="18"/>
        </w:rPr>
        <w:t>[J]. Food and Fermentation Industries, 2018, 44(3): 1-7.</w:t>
      </w:r>
    </w:p>
    <w:p w14:paraId="31B2A6D1" w14:textId="77777777" w:rsidR="00CE77E7" w:rsidRPr="00D932BC" w:rsidRDefault="00CE77E7" w:rsidP="00CE77E7">
      <w:pPr>
        <w:adjustRightInd w:val="0"/>
        <w:snapToGrid w:val="0"/>
        <w:spacing w:line="317" w:lineRule="atLeast"/>
        <w:ind w:firstLineChars="200" w:firstLine="360"/>
        <w:rPr>
          <w:sz w:val="18"/>
          <w:szCs w:val="18"/>
        </w:rPr>
      </w:pPr>
      <w:r w:rsidRPr="00D932BC">
        <w:rPr>
          <w:sz w:val="18"/>
          <w:szCs w:val="18"/>
        </w:rPr>
        <w:t xml:space="preserve">[3] </w:t>
      </w:r>
      <w:r w:rsidRPr="00D932BC">
        <w:rPr>
          <w:rFonts w:hint="eastAsia"/>
          <w:sz w:val="18"/>
          <w:szCs w:val="18"/>
        </w:rPr>
        <w:t>邓丽丽</w:t>
      </w:r>
      <w:r w:rsidRPr="00D932BC">
        <w:rPr>
          <w:sz w:val="18"/>
          <w:szCs w:val="18"/>
        </w:rPr>
        <w:t xml:space="preserve">, </w:t>
      </w:r>
      <w:r w:rsidRPr="00D932BC">
        <w:rPr>
          <w:rFonts w:hint="eastAsia"/>
          <w:sz w:val="18"/>
          <w:szCs w:val="18"/>
        </w:rPr>
        <w:t>王佳文</w:t>
      </w:r>
      <w:r w:rsidRPr="00D932BC">
        <w:rPr>
          <w:sz w:val="18"/>
          <w:szCs w:val="18"/>
        </w:rPr>
        <w:t xml:space="preserve">, </w:t>
      </w:r>
      <w:r w:rsidRPr="00D932BC">
        <w:rPr>
          <w:rFonts w:hint="eastAsia"/>
          <w:sz w:val="18"/>
          <w:szCs w:val="18"/>
        </w:rPr>
        <w:t>袁丁</w:t>
      </w:r>
      <w:r w:rsidRPr="00D932BC">
        <w:rPr>
          <w:sz w:val="18"/>
          <w:szCs w:val="18"/>
        </w:rPr>
        <w:t xml:space="preserve">, </w:t>
      </w:r>
      <w:r w:rsidRPr="00D932BC">
        <w:rPr>
          <w:rFonts w:hint="eastAsia"/>
          <w:sz w:val="18"/>
          <w:szCs w:val="18"/>
        </w:rPr>
        <w:t>等</w:t>
      </w:r>
      <w:r w:rsidRPr="00D932BC">
        <w:rPr>
          <w:sz w:val="18"/>
          <w:szCs w:val="18"/>
        </w:rPr>
        <w:t xml:space="preserve">. </w:t>
      </w:r>
      <w:r w:rsidRPr="00D932BC">
        <w:rPr>
          <w:rFonts w:hint="eastAsia"/>
          <w:sz w:val="18"/>
          <w:szCs w:val="18"/>
        </w:rPr>
        <w:t>竹节参总皂苷通过</w:t>
      </w:r>
      <w:r w:rsidRPr="00D932BC">
        <w:rPr>
          <w:sz w:val="18"/>
          <w:szCs w:val="18"/>
        </w:rPr>
        <w:t>NLRP1</w:t>
      </w:r>
      <w:r w:rsidRPr="00D932BC">
        <w:rPr>
          <w:rFonts w:hint="eastAsia"/>
          <w:sz w:val="18"/>
          <w:szCs w:val="18"/>
        </w:rPr>
        <w:t>和</w:t>
      </w:r>
      <w:r w:rsidRPr="00D932BC">
        <w:rPr>
          <w:sz w:val="18"/>
          <w:szCs w:val="18"/>
        </w:rPr>
        <w:t>NLRP3</w:t>
      </w:r>
      <w:r w:rsidRPr="00D932BC">
        <w:rPr>
          <w:rFonts w:hint="eastAsia"/>
          <w:sz w:val="18"/>
          <w:szCs w:val="18"/>
        </w:rPr>
        <w:t>炎症小体途径减轻衰老大鼠神经细胞凋亡的作用研究</w:t>
      </w:r>
      <w:r w:rsidRPr="00D932BC">
        <w:rPr>
          <w:sz w:val="18"/>
          <w:szCs w:val="18"/>
        </w:rPr>
        <w:t xml:space="preserve">[J]. </w:t>
      </w:r>
      <w:r w:rsidRPr="00D932BC">
        <w:rPr>
          <w:rFonts w:hint="eastAsia"/>
          <w:sz w:val="18"/>
          <w:szCs w:val="18"/>
        </w:rPr>
        <w:t>中草药</w:t>
      </w:r>
      <w:r w:rsidRPr="00D932BC">
        <w:rPr>
          <w:sz w:val="18"/>
          <w:szCs w:val="18"/>
        </w:rPr>
        <w:t xml:space="preserve">, 2017, 48(23): 4941-4951. </w:t>
      </w:r>
    </w:p>
    <w:p w14:paraId="47C6FB49" w14:textId="31476E48" w:rsidR="00CE77E7" w:rsidRPr="00CE77E7" w:rsidRDefault="00CE77E7" w:rsidP="00CE77E7">
      <w:pPr>
        <w:adjustRightInd w:val="0"/>
        <w:snapToGrid w:val="0"/>
        <w:spacing w:line="317" w:lineRule="atLeast"/>
        <w:ind w:firstLineChars="200" w:firstLine="360"/>
        <w:rPr>
          <w:rFonts w:hint="eastAsia"/>
          <w:sz w:val="18"/>
          <w:szCs w:val="18"/>
        </w:rPr>
      </w:pPr>
      <w:r w:rsidRPr="00D932BC">
        <w:rPr>
          <w:sz w:val="18"/>
          <w:szCs w:val="18"/>
        </w:rPr>
        <w:t xml:space="preserve">DENG L L, WANG J W, YUAN D, et al. Effect of saponins from </w:t>
      </w:r>
      <w:r w:rsidRPr="00D932BC">
        <w:rPr>
          <w:i/>
          <w:sz w:val="18"/>
          <w:szCs w:val="18"/>
        </w:rPr>
        <w:t xml:space="preserve">Panax japonicus </w:t>
      </w:r>
      <w:r w:rsidRPr="00D932BC">
        <w:rPr>
          <w:sz w:val="18"/>
          <w:szCs w:val="18"/>
        </w:rPr>
        <w:t>on neuronal apoptosis of natural aging rats by NLRP1 and NLRP3 inflammasome pathway[J]. Chinese Traditional and Herbal Drugs, 2017, 48(23): 4941-4951.</w:t>
      </w:r>
    </w:p>
    <w:p w14:paraId="37A306EC" w14:textId="77777777" w:rsidR="00CE77E7" w:rsidRPr="00D932BC" w:rsidRDefault="00CE77E7" w:rsidP="00CE77E7">
      <w:pPr>
        <w:adjustRightInd w:val="0"/>
        <w:snapToGrid w:val="0"/>
        <w:spacing w:line="317" w:lineRule="atLeast"/>
        <w:ind w:firstLineChars="200" w:firstLine="361"/>
        <w:rPr>
          <w:rFonts w:ascii="黑体" w:eastAsia="黑体" w:hAnsi="黑体"/>
          <w:b/>
          <w:sz w:val="18"/>
          <w:szCs w:val="18"/>
        </w:rPr>
      </w:pPr>
      <w:r w:rsidRPr="00D932BC">
        <w:rPr>
          <w:rFonts w:ascii="黑体" w:eastAsia="黑体" w:hAnsi="黑体" w:hint="eastAsia"/>
          <w:b/>
          <w:sz w:val="18"/>
          <w:szCs w:val="18"/>
        </w:rPr>
        <w:t>学位论文：[序号] 作者. 篇(题)名[D]. 学位授予单位城市名: 单位名称(若为学校只标注到大学名称), 出版年.</w:t>
      </w:r>
    </w:p>
    <w:p w14:paraId="044D58B1" w14:textId="77777777" w:rsidR="00CE77E7" w:rsidRPr="00D932BC" w:rsidRDefault="00CE77E7" w:rsidP="00CE77E7">
      <w:pPr>
        <w:adjustRightInd w:val="0"/>
        <w:snapToGrid w:val="0"/>
        <w:spacing w:line="317" w:lineRule="atLeast"/>
        <w:ind w:firstLineChars="200" w:firstLine="360"/>
        <w:rPr>
          <w:sz w:val="18"/>
          <w:szCs w:val="18"/>
        </w:rPr>
      </w:pPr>
      <w:r w:rsidRPr="00D932BC">
        <w:rPr>
          <w:sz w:val="18"/>
          <w:szCs w:val="18"/>
        </w:rPr>
        <w:t>[4] ALMSR B. Infrared spectroscopic studies on solid oxygen[D]. Berkeley: University of California, 1995.</w:t>
      </w:r>
    </w:p>
    <w:p w14:paraId="26502052" w14:textId="77777777" w:rsidR="00CE77E7" w:rsidRPr="00D932BC" w:rsidRDefault="00CE77E7" w:rsidP="00CE77E7">
      <w:pPr>
        <w:adjustRightInd w:val="0"/>
        <w:snapToGrid w:val="0"/>
        <w:spacing w:line="317" w:lineRule="atLeast"/>
        <w:ind w:firstLineChars="200" w:firstLine="360"/>
        <w:rPr>
          <w:sz w:val="18"/>
          <w:szCs w:val="18"/>
        </w:rPr>
      </w:pPr>
      <w:r w:rsidRPr="00D932BC">
        <w:rPr>
          <w:sz w:val="18"/>
          <w:szCs w:val="18"/>
        </w:rPr>
        <w:t xml:space="preserve">[5] </w:t>
      </w:r>
      <w:r w:rsidRPr="00D932BC">
        <w:rPr>
          <w:rFonts w:hint="eastAsia"/>
          <w:sz w:val="18"/>
          <w:szCs w:val="18"/>
        </w:rPr>
        <w:t>潘杨</w:t>
      </w:r>
      <w:r w:rsidRPr="00D932BC">
        <w:rPr>
          <w:sz w:val="18"/>
          <w:szCs w:val="18"/>
        </w:rPr>
        <w:t>. NLRP3</w:t>
      </w:r>
      <w:r w:rsidRPr="00D932BC">
        <w:rPr>
          <w:rFonts w:hint="eastAsia"/>
          <w:sz w:val="18"/>
          <w:szCs w:val="18"/>
        </w:rPr>
        <w:t>炎症小体在帕金森病神经炎症中的作用及治疗学意义研究</w:t>
      </w:r>
      <w:r w:rsidRPr="00D932BC">
        <w:rPr>
          <w:sz w:val="18"/>
          <w:szCs w:val="18"/>
        </w:rPr>
        <w:t>[D].</w:t>
      </w:r>
      <w:r w:rsidRPr="00D932BC">
        <w:rPr>
          <w:rFonts w:hint="eastAsia"/>
          <w:sz w:val="18"/>
          <w:szCs w:val="18"/>
        </w:rPr>
        <w:t>南京：南京医科大学，</w:t>
      </w:r>
      <w:r w:rsidRPr="00D932BC">
        <w:rPr>
          <w:sz w:val="18"/>
          <w:szCs w:val="18"/>
        </w:rPr>
        <w:t>2016.</w:t>
      </w:r>
    </w:p>
    <w:p w14:paraId="47EE2C98" w14:textId="1C5E9B59" w:rsidR="00CE77E7" w:rsidRPr="00CE77E7" w:rsidRDefault="00CE77E7" w:rsidP="00CE77E7">
      <w:pPr>
        <w:adjustRightInd w:val="0"/>
        <w:snapToGrid w:val="0"/>
        <w:spacing w:line="317" w:lineRule="atLeast"/>
        <w:ind w:firstLineChars="200" w:firstLine="360"/>
        <w:rPr>
          <w:rFonts w:hint="eastAsia"/>
          <w:sz w:val="18"/>
          <w:szCs w:val="18"/>
        </w:rPr>
      </w:pPr>
      <w:r w:rsidRPr="00D932BC">
        <w:rPr>
          <w:sz w:val="18"/>
          <w:szCs w:val="18"/>
        </w:rPr>
        <w:t>PAN Y. The effects and therapeutics of NLRP3 inflammasome in neuroinfiammation of Parkinson’s disease [D]. Nanjing: Nanjing Medical University, 2016.</w:t>
      </w:r>
    </w:p>
    <w:p w14:paraId="1731AD3F" w14:textId="77777777" w:rsidR="00CE77E7" w:rsidRPr="00D932BC" w:rsidRDefault="00CE77E7" w:rsidP="00CE77E7">
      <w:pPr>
        <w:adjustRightInd w:val="0"/>
        <w:snapToGrid w:val="0"/>
        <w:spacing w:line="317" w:lineRule="atLeast"/>
        <w:ind w:firstLineChars="200" w:firstLine="361"/>
        <w:rPr>
          <w:rFonts w:ascii="黑体" w:eastAsia="黑体" w:hAnsi="黑体"/>
          <w:b/>
          <w:sz w:val="18"/>
          <w:szCs w:val="18"/>
        </w:rPr>
      </w:pPr>
      <w:r w:rsidRPr="00D932BC">
        <w:rPr>
          <w:rFonts w:ascii="黑体" w:eastAsia="黑体" w:hAnsi="黑体" w:hint="eastAsia"/>
          <w:b/>
          <w:sz w:val="18"/>
          <w:szCs w:val="18"/>
        </w:rPr>
        <w:t>专著：[序号] 主要著作责任者. 书名[M]. 版次[第一版可略]. 出版地: 出版者, 出版年: 页码.</w:t>
      </w:r>
    </w:p>
    <w:p w14:paraId="67CFFE2F" w14:textId="77777777" w:rsidR="00CE77E7" w:rsidRPr="00D932BC" w:rsidRDefault="00CE77E7" w:rsidP="00CE77E7">
      <w:pPr>
        <w:adjustRightInd w:val="0"/>
        <w:snapToGrid w:val="0"/>
        <w:spacing w:line="317" w:lineRule="atLeast"/>
        <w:ind w:firstLineChars="200" w:firstLine="360"/>
        <w:rPr>
          <w:sz w:val="18"/>
          <w:szCs w:val="18"/>
        </w:rPr>
      </w:pPr>
      <w:r w:rsidRPr="00D932BC">
        <w:rPr>
          <w:sz w:val="18"/>
          <w:szCs w:val="18"/>
        </w:rPr>
        <w:t>[6] KIRKP M, CANNON P F, DAVID J C, et al. Ainsworth and Baby’s Dictionary of Fungi[M]. 9th ed. Wallingford: CAB International, 2001.</w:t>
      </w:r>
    </w:p>
    <w:p w14:paraId="31574909" w14:textId="77777777" w:rsidR="00CE77E7" w:rsidRPr="00D932BC" w:rsidRDefault="00CE77E7" w:rsidP="00CE77E7">
      <w:pPr>
        <w:adjustRightInd w:val="0"/>
        <w:snapToGrid w:val="0"/>
        <w:spacing w:line="317" w:lineRule="atLeast"/>
        <w:ind w:firstLineChars="200" w:firstLine="360"/>
        <w:rPr>
          <w:sz w:val="18"/>
          <w:szCs w:val="18"/>
        </w:rPr>
      </w:pPr>
      <w:r w:rsidRPr="00D932BC">
        <w:rPr>
          <w:sz w:val="18"/>
          <w:szCs w:val="18"/>
        </w:rPr>
        <w:t xml:space="preserve">[7] </w:t>
      </w:r>
      <w:r w:rsidRPr="00D932BC">
        <w:rPr>
          <w:rFonts w:hint="eastAsia"/>
          <w:sz w:val="18"/>
          <w:szCs w:val="18"/>
        </w:rPr>
        <w:t>罗永康</w:t>
      </w:r>
      <w:r w:rsidRPr="00D932BC">
        <w:rPr>
          <w:sz w:val="18"/>
          <w:szCs w:val="18"/>
        </w:rPr>
        <w:t xml:space="preserve">. </w:t>
      </w:r>
      <w:r w:rsidRPr="00D932BC">
        <w:rPr>
          <w:rFonts w:hint="eastAsia"/>
          <w:sz w:val="18"/>
          <w:szCs w:val="18"/>
        </w:rPr>
        <w:t>生物活性肽功能与制备</w:t>
      </w:r>
      <w:r w:rsidRPr="00D932BC">
        <w:rPr>
          <w:sz w:val="18"/>
          <w:szCs w:val="18"/>
        </w:rPr>
        <w:t xml:space="preserve">[M]. </w:t>
      </w:r>
      <w:r w:rsidRPr="00D932BC">
        <w:rPr>
          <w:rFonts w:hint="eastAsia"/>
          <w:sz w:val="18"/>
          <w:szCs w:val="18"/>
        </w:rPr>
        <w:t>北京</w:t>
      </w:r>
      <w:r w:rsidRPr="00D932BC">
        <w:rPr>
          <w:sz w:val="18"/>
          <w:szCs w:val="18"/>
        </w:rPr>
        <w:t xml:space="preserve">: </w:t>
      </w:r>
      <w:r w:rsidRPr="00D932BC">
        <w:rPr>
          <w:rFonts w:hint="eastAsia"/>
          <w:sz w:val="18"/>
          <w:szCs w:val="18"/>
        </w:rPr>
        <w:t>中国轻工业出版社</w:t>
      </w:r>
      <w:r w:rsidRPr="00D932BC">
        <w:rPr>
          <w:sz w:val="18"/>
          <w:szCs w:val="18"/>
        </w:rPr>
        <w:t>, 2019.</w:t>
      </w:r>
    </w:p>
    <w:p w14:paraId="2F1C48A6" w14:textId="747A5AFA" w:rsidR="00CE77E7" w:rsidRPr="00D932BC" w:rsidRDefault="00CE77E7" w:rsidP="00CE77E7">
      <w:pPr>
        <w:adjustRightInd w:val="0"/>
        <w:snapToGrid w:val="0"/>
        <w:spacing w:line="317" w:lineRule="atLeast"/>
        <w:ind w:firstLineChars="200" w:firstLine="360"/>
        <w:rPr>
          <w:rFonts w:hint="eastAsia"/>
          <w:sz w:val="18"/>
          <w:szCs w:val="18"/>
        </w:rPr>
      </w:pPr>
      <w:r w:rsidRPr="00D932BC">
        <w:rPr>
          <w:sz w:val="18"/>
          <w:szCs w:val="18"/>
        </w:rPr>
        <w:t>LUO Y K. Bioactive Peptides Function and Preparation[M]. Beijing: China Light Industry Press, 2019.</w:t>
      </w:r>
    </w:p>
    <w:p w14:paraId="6B1BD3C1" w14:textId="77777777" w:rsidR="00CE77E7" w:rsidRPr="00D932BC" w:rsidRDefault="00CE77E7" w:rsidP="00CE77E7">
      <w:pPr>
        <w:adjustRightInd w:val="0"/>
        <w:snapToGrid w:val="0"/>
        <w:spacing w:line="317" w:lineRule="atLeast"/>
        <w:ind w:firstLineChars="200" w:firstLine="361"/>
        <w:rPr>
          <w:rFonts w:ascii="黑体" w:eastAsia="黑体" w:hAnsi="黑体"/>
          <w:b/>
          <w:sz w:val="18"/>
          <w:szCs w:val="18"/>
        </w:rPr>
      </w:pPr>
      <w:r w:rsidRPr="00D932BC">
        <w:rPr>
          <w:rFonts w:ascii="黑体" w:eastAsia="黑体" w:hAnsi="黑体" w:hint="eastAsia"/>
          <w:b/>
          <w:sz w:val="18"/>
          <w:szCs w:val="18"/>
        </w:rPr>
        <w:t>专利：[序号] 专利申请者(所属单位). 专利题名: 专利国别, 专利号[P].公告日期或公开日期.</w:t>
      </w:r>
    </w:p>
    <w:p w14:paraId="25978FF2" w14:textId="77777777" w:rsidR="00CE77E7" w:rsidRPr="00D932BC" w:rsidRDefault="00CE77E7" w:rsidP="00CE77E7">
      <w:pPr>
        <w:adjustRightInd w:val="0"/>
        <w:snapToGrid w:val="0"/>
        <w:spacing w:line="317" w:lineRule="atLeast"/>
        <w:ind w:firstLineChars="200" w:firstLine="360"/>
        <w:rPr>
          <w:sz w:val="18"/>
          <w:szCs w:val="18"/>
        </w:rPr>
      </w:pPr>
      <w:r w:rsidRPr="00D932BC">
        <w:rPr>
          <w:sz w:val="18"/>
          <w:szCs w:val="18"/>
        </w:rPr>
        <w:t>[8] MARUTA K, MIYAZAKI H. Poultry eggshell strengthening composition: Japan, WO/1998/014560[P]. 1998-09-04.</w:t>
      </w:r>
    </w:p>
    <w:p w14:paraId="427A0211" w14:textId="77777777" w:rsidR="00CE77E7" w:rsidRPr="00D932BC" w:rsidRDefault="00CE77E7" w:rsidP="00CE77E7">
      <w:pPr>
        <w:adjustRightInd w:val="0"/>
        <w:snapToGrid w:val="0"/>
        <w:spacing w:line="317" w:lineRule="atLeast"/>
        <w:ind w:firstLineChars="200" w:firstLine="360"/>
        <w:rPr>
          <w:sz w:val="18"/>
          <w:szCs w:val="18"/>
        </w:rPr>
      </w:pPr>
      <w:r w:rsidRPr="00D932BC">
        <w:rPr>
          <w:sz w:val="18"/>
          <w:szCs w:val="18"/>
        </w:rPr>
        <w:t xml:space="preserve">[9] </w:t>
      </w:r>
      <w:r w:rsidRPr="00D932BC">
        <w:rPr>
          <w:rFonts w:hint="eastAsia"/>
          <w:sz w:val="18"/>
          <w:szCs w:val="18"/>
        </w:rPr>
        <w:t>袁涛</w:t>
      </w:r>
      <w:r w:rsidRPr="00D932BC">
        <w:rPr>
          <w:sz w:val="18"/>
          <w:szCs w:val="18"/>
        </w:rPr>
        <w:t xml:space="preserve">, </w:t>
      </w:r>
      <w:r w:rsidRPr="00D932BC">
        <w:rPr>
          <w:rFonts w:hint="eastAsia"/>
          <w:sz w:val="18"/>
          <w:szCs w:val="18"/>
        </w:rPr>
        <w:t>张露</w:t>
      </w:r>
      <w:r w:rsidRPr="00D932BC">
        <w:rPr>
          <w:sz w:val="18"/>
          <w:szCs w:val="18"/>
        </w:rPr>
        <w:t xml:space="preserve">, </w:t>
      </w:r>
      <w:r w:rsidRPr="00D932BC">
        <w:rPr>
          <w:rFonts w:hint="eastAsia"/>
          <w:sz w:val="18"/>
          <w:szCs w:val="18"/>
        </w:rPr>
        <w:t>涂宗财</w:t>
      </w:r>
      <w:r w:rsidRPr="00D932BC">
        <w:rPr>
          <w:sz w:val="18"/>
          <w:szCs w:val="18"/>
        </w:rPr>
        <w:t>，</w:t>
      </w:r>
      <w:r w:rsidRPr="00D932BC">
        <w:rPr>
          <w:rFonts w:hint="eastAsia"/>
          <w:sz w:val="18"/>
          <w:szCs w:val="18"/>
        </w:rPr>
        <w:t>等</w:t>
      </w:r>
      <w:r w:rsidRPr="00D932BC">
        <w:rPr>
          <w:sz w:val="18"/>
          <w:szCs w:val="18"/>
        </w:rPr>
        <w:t xml:space="preserve">. </w:t>
      </w:r>
      <w:r w:rsidRPr="00D932BC">
        <w:rPr>
          <w:rFonts w:hint="eastAsia"/>
          <w:sz w:val="18"/>
          <w:szCs w:val="18"/>
        </w:rPr>
        <w:t>一种覆盘子有效部位的制备方法及其应用</w:t>
      </w:r>
      <w:r w:rsidRPr="00D932BC">
        <w:rPr>
          <w:sz w:val="18"/>
          <w:szCs w:val="18"/>
        </w:rPr>
        <w:t xml:space="preserve">: </w:t>
      </w:r>
      <w:r w:rsidRPr="00D932BC">
        <w:rPr>
          <w:rFonts w:hint="eastAsia"/>
          <w:sz w:val="18"/>
          <w:szCs w:val="18"/>
        </w:rPr>
        <w:t>中国</w:t>
      </w:r>
      <w:r w:rsidRPr="00D932BC">
        <w:rPr>
          <w:sz w:val="18"/>
          <w:szCs w:val="18"/>
        </w:rPr>
        <w:t>, CN111067951A[P]. 2020-04-28.</w:t>
      </w:r>
    </w:p>
    <w:p w14:paraId="7D201ED6" w14:textId="15012B20" w:rsidR="00CE77E7" w:rsidRPr="00CE77E7" w:rsidRDefault="00CE77E7" w:rsidP="00CE77E7">
      <w:pPr>
        <w:adjustRightInd w:val="0"/>
        <w:snapToGrid w:val="0"/>
        <w:spacing w:line="317" w:lineRule="atLeast"/>
        <w:ind w:firstLineChars="200" w:firstLine="360"/>
        <w:rPr>
          <w:rFonts w:hint="eastAsia"/>
          <w:sz w:val="18"/>
          <w:szCs w:val="18"/>
        </w:rPr>
      </w:pPr>
      <w:r w:rsidRPr="00D932BC">
        <w:rPr>
          <w:sz w:val="18"/>
          <w:szCs w:val="18"/>
        </w:rPr>
        <w:t>YUAN T, ZHANG L, TU Z C, et al. Preparation method for effective part of</w:t>
      </w:r>
      <w:r w:rsidRPr="00D932BC">
        <w:rPr>
          <w:i/>
          <w:sz w:val="18"/>
          <w:szCs w:val="18"/>
        </w:rPr>
        <w:t xml:space="preserve"> Rubus Chingii Hu </w:t>
      </w:r>
      <w:r w:rsidRPr="00D932BC">
        <w:rPr>
          <w:sz w:val="18"/>
          <w:szCs w:val="18"/>
        </w:rPr>
        <w:t>and application of effective part: China, CN111067951A[P]. 2020-04-28.</w:t>
      </w:r>
    </w:p>
    <w:p w14:paraId="544BEFA0" w14:textId="77777777" w:rsidR="00CE77E7" w:rsidRPr="00D932BC" w:rsidRDefault="00CE77E7" w:rsidP="00CE77E7">
      <w:pPr>
        <w:adjustRightInd w:val="0"/>
        <w:snapToGrid w:val="0"/>
        <w:spacing w:line="317" w:lineRule="atLeast"/>
        <w:ind w:firstLineChars="200" w:firstLine="361"/>
        <w:rPr>
          <w:rFonts w:ascii="黑体" w:eastAsia="黑体" w:hAnsi="黑体"/>
          <w:b/>
          <w:sz w:val="18"/>
          <w:szCs w:val="18"/>
        </w:rPr>
      </w:pPr>
      <w:r w:rsidRPr="00D932BC">
        <w:rPr>
          <w:rFonts w:ascii="黑体" w:eastAsia="黑体" w:hAnsi="黑体" w:hint="eastAsia"/>
          <w:b/>
          <w:sz w:val="18"/>
          <w:szCs w:val="18"/>
        </w:rPr>
        <w:t>会议论文集：[序号] 作者(报告人).题名[C].会议录或会议名.出版地:出版者,出版年:起-止页码.</w:t>
      </w:r>
    </w:p>
    <w:p w14:paraId="0034BEF2" w14:textId="77777777" w:rsidR="00CE77E7" w:rsidRPr="00D932BC" w:rsidRDefault="00CE77E7" w:rsidP="00CE77E7">
      <w:pPr>
        <w:adjustRightInd w:val="0"/>
        <w:snapToGrid w:val="0"/>
        <w:spacing w:line="317" w:lineRule="atLeast"/>
        <w:ind w:firstLineChars="200" w:firstLine="360"/>
        <w:rPr>
          <w:sz w:val="18"/>
          <w:szCs w:val="18"/>
        </w:rPr>
      </w:pPr>
      <w:r w:rsidRPr="00D932BC">
        <w:rPr>
          <w:sz w:val="18"/>
          <w:szCs w:val="18"/>
        </w:rPr>
        <w:t>[10] YUFIN S A. Geoecology and computer[C]. Proceedings of the Third International Conference on Advance of Computer Methods in Geoetechnical and Geoenvironmental Engineering. Rotterdam: A. A. Balkema, 2000.</w:t>
      </w:r>
    </w:p>
    <w:p w14:paraId="028DFA06" w14:textId="77777777" w:rsidR="00CE77E7" w:rsidRPr="00D932BC" w:rsidRDefault="00CE77E7" w:rsidP="00CE77E7">
      <w:pPr>
        <w:adjustRightInd w:val="0"/>
        <w:snapToGrid w:val="0"/>
        <w:spacing w:line="317" w:lineRule="atLeast"/>
        <w:ind w:firstLineChars="200" w:firstLine="360"/>
        <w:rPr>
          <w:sz w:val="18"/>
          <w:szCs w:val="18"/>
        </w:rPr>
      </w:pPr>
      <w:r w:rsidRPr="00D932BC">
        <w:rPr>
          <w:sz w:val="18"/>
          <w:szCs w:val="18"/>
        </w:rPr>
        <w:t xml:space="preserve">[11] </w:t>
      </w:r>
      <w:r w:rsidRPr="00D932BC">
        <w:rPr>
          <w:rFonts w:hint="eastAsia"/>
          <w:sz w:val="18"/>
          <w:szCs w:val="18"/>
        </w:rPr>
        <w:t>雷光春</w:t>
      </w:r>
      <w:r w:rsidRPr="00D932BC">
        <w:rPr>
          <w:sz w:val="18"/>
          <w:szCs w:val="18"/>
        </w:rPr>
        <w:t xml:space="preserve">. </w:t>
      </w:r>
      <w:r w:rsidRPr="00D932BC">
        <w:rPr>
          <w:rFonts w:hint="eastAsia"/>
          <w:sz w:val="18"/>
          <w:szCs w:val="18"/>
        </w:rPr>
        <w:t>综合湿地管理</w:t>
      </w:r>
      <w:r w:rsidRPr="00D932BC">
        <w:rPr>
          <w:sz w:val="18"/>
          <w:szCs w:val="18"/>
        </w:rPr>
        <w:t xml:space="preserve">[C]. </w:t>
      </w:r>
      <w:r w:rsidRPr="00D932BC">
        <w:rPr>
          <w:rFonts w:hint="eastAsia"/>
          <w:sz w:val="18"/>
          <w:szCs w:val="18"/>
        </w:rPr>
        <w:t>综合湿地管理国际研讨会论文集</w:t>
      </w:r>
      <w:r w:rsidRPr="00D932BC">
        <w:rPr>
          <w:sz w:val="18"/>
          <w:szCs w:val="18"/>
        </w:rPr>
        <w:t xml:space="preserve">. </w:t>
      </w:r>
      <w:r w:rsidRPr="00D932BC">
        <w:rPr>
          <w:rFonts w:hint="eastAsia"/>
          <w:sz w:val="18"/>
          <w:szCs w:val="18"/>
        </w:rPr>
        <w:t>北京：海洋出版社</w:t>
      </w:r>
      <w:r w:rsidRPr="00D932BC">
        <w:rPr>
          <w:sz w:val="18"/>
          <w:szCs w:val="18"/>
        </w:rPr>
        <w:t>, 2012.</w:t>
      </w:r>
    </w:p>
    <w:p w14:paraId="4A9EC5AF" w14:textId="645523B3" w:rsidR="00CE77E7" w:rsidRPr="00B7218E" w:rsidRDefault="00CE77E7" w:rsidP="00CE77E7">
      <w:pPr>
        <w:adjustRightInd w:val="0"/>
        <w:snapToGrid w:val="0"/>
        <w:spacing w:line="317" w:lineRule="atLeast"/>
        <w:ind w:firstLineChars="200" w:firstLine="360"/>
        <w:rPr>
          <w:rFonts w:hint="eastAsia"/>
          <w:sz w:val="18"/>
          <w:szCs w:val="18"/>
        </w:rPr>
      </w:pPr>
      <w:r w:rsidRPr="00D932BC">
        <w:rPr>
          <w:sz w:val="18"/>
          <w:szCs w:val="18"/>
        </w:rPr>
        <w:t>LEI G C. Integrated wetland management[C]. Proceedings of the International Symposium on Integrated Wetland Management. Beijing: Ocean Press, 2012.</w:t>
      </w:r>
    </w:p>
    <w:p w14:paraId="35EE48CF" w14:textId="7EF364B2" w:rsidR="00CE77E7" w:rsidRDefault="00CE77E7">
      <w:pPr>
        <w:widowControl/>
        <w:jc w:val="left"/>
        <w:rPr>
          <w:rFonts w:ascii="Times New Roman" w:eastAsia="宋体" w:hAnsi="Times New Roman" w:cs="Times New Roman"/>
          <w:sz w:val="24"/>
        </w:rPr>
      </w:pPr>
      <w:r>
        <w:rPr>
          <w:rFonts w:ascii="Times New Roman" w:eastAsia="宋体" w:hAnsi="Times New Roman" w:cs="Times New Roman"/>
          <w:sz w:val="24"/>
        </w:rPr>
        <w:br w:type="page"/>
      </w:r>
    </w:p>
    <w:p w14:paraId="2F2A7782" w14:textId="7B9F5453" w:rsidR="004F6E78" w:rsidRPr="004F6E78" w:rsidRDefault="004F6E78" w:rsidP="004F6E78">
      <w:pPr>
        <w:jc w:val="center"/>
        <w:rPr>
          <w:rFonts w:ascii="Times New Roman" w:eastAsia="宋体" w:hAnsi="Times New Roman" w:cs="Times New Roman" w:hint="eastAsia"/>
          <w:b/>
          <w:bCs/>
          <w:sz w:val="28"/>
          <w:szCs w:val="28"/>
        </w:rPr>
      </w:pPr>
      <w:r w:rsidRPr="004F6E78">
        <w:rPr>
          <w:rFonts w:ascii="Times New Roman" w:eastAsia="宋体" w:hAnsi="Times New Roman" w:cs="Times New Roman" w:hint="eastAsia"/>
          <w:b/>
          <w:bCs/>
          <w:sz w:val="28"/>
          <w:szCs w:val="28"/>
        </w:rPr>
        <w:lastRenderedPageBreak/>
        <w:t>2</w:t>
      </w:r>
      <w:r w:rsidRPr="004F6E78">
        <w:rPr>
          <w:rFonts w:ascii="Times New Roman" w:eastAsia="宋体" w:hAnsi="Times New Roman" w:cs="Times New Roman"/>
          <w:b/>
          <w:bCs/>
          <w:sz w:val="28"/>
          <w:szCs w:val="28"/>
        </w:rPr>
        <w:t>023</w:t>
      </w:r>
      <w:r w:rsidRPr="004F6E78">
        <w:rPr>
          <w:rFonts w:ascii="Times New Roman" w:eastAsia="宋体" w:hAnsi="Times New Roman" w:cs="Times New Roman" w:hint="eastAsia"/>
          <w:b/>
          <w:bCs/>
          <w:sz w:val="28"/>
          <w:szCs w:val="28"/>
        </w:rPr>
        <w:t>第四届国际蒸馏酒技术高峰论坛投稿论文</w:t>
      </w:r>
      <w:r w:rsidRPr="004F6E78">
        <w:rPr>
          <w:rFonts w:ascii="Times New Roman" w:eastAsia="宋体" w:hAnsi="Times New Roman" w:cs="Times New Roman" w:hint="eastAsia"/>
          <w:b/>
          <w:bCs/>
          <w:sz w:val="28"/>
          <w:szCs w:val="28"/>
        </w:rPr>
        <w:t>POSTER</w:t>
      </w:r>
      <w:r w:rsidRPr="004F6E78">
        <w:rPr>
          <w:rFonts w:ascii="Times New Roman" w:eastAsia="宋体" w:hAnsi="Times New Roman" w:cs="Times New Roman" w:hint="eastAsia"/>
          <w:b/>
          <w:bCs/>
          <w:sz w:val="28"/>
          <w:szCs w:val="28"/>
        </w:rPr>
        <w:t>格式要求</w:t>
      </w:r>
    </w:p>
    <w:p w14:paraId="09D0E84A" w14:textId="60F4ECBA" w:rsidR="00CE77E7" w:rsidRPr="00CE77E7" w:rsidRDefault="00CE77E7" w:rsidP="00CE77E7">
      <w:pPr>
        <w:jc w:val="center"/>
        <w:rPr>
          <w:rFonts w:ascii="Times New Roman" w:eastAsia="宋体" w:hAnsi="Times New Roman" w:cs="Times New Roman" w:hint="eastAsia"/>
          <w:b/>
          <w:bCs/>
          <w:sz w:val="32"/>
          <w:szCs w:val="32"/>
        </w:rPr>
      </w:pPr>
      <w:r>
        <w:rPr>
          <w:rFonts w:ascii="Times New Roman" w:eastAsia="宋体" w:hAnsi="Times New Roman" w:cs="Times New Roman" w:hint="eastAsia"/>
          <w:b/>
          <w:bCs/>
          <w:sz w:val="32"/>
          <w:szCs w:val="32"/>
        </w:rPr>
        <w:t>【</w:t>
      </w:r>
      <w:r>
        <w:rPr>
          <w:rFonts w:ascii="Times New Roman" w:eastAsia="宋体" w:hAnsi="Times New Roman" w:cs="Times New Roman" w:hint="eastAsia"/>
          <w:b/>
          <w:bCs/>
          <w:sz w:val="32"/>
          <w:szCs w:val="32"/>
        </w:rPr>
        <w:t>POSTER</w:t>
      </w:r>
      <w:r>
        <w:rPr>
          <w:rFonts w:ascii="Times New Roman" w:eastAsia="宋体" w:hAnsi="Times New Roman" w:cs="Times New Roman" w:hint="eastAsia"/>
          <w:b/>
          <w:bCs/>
          <w:sz w:val="32"/>
          <w:szCs w:val="32"/>
        </w:rPr>
        <w:t>格式】</w:t>
      </w:r>
    </w:p>
    <w:sdt>
      <w:sdtPr>
        <w:rPr>
          <w:rStyle w:val="af2"/>
          <w:rFonts w:eastAsia="宋体"/>
        </w:rPr>
        <w:id w:val="-1939825868"/>
        <w:placeholder>
          <w:docPart w:val="F31A2A800D904229A38B94C0AF43A9EB"/>
        </w:placeholder>
      </w:sdtPr>
      <w:sdtContent>
        <w:p w14:paraId="682A287B" w14:textId="77777777" w:rsidR="00896F48" w:rsidRPr="00D43090" w:rsidRDefault="00896F48" w:rsidP="00896F48">
          <w:pPr>
            <w:spacing w:line="360" w:lineRule="auto"/>
            <w:jc w:val="center"/>
            <w:rPr>
              <w:b/>
              <w:sz w:val="32"/>
              <w:szCs w:val="32"/>
              <w:vertAlign w:val="superscript"/>
            </w:rPr>
          </w:pPr>
          <w:r>
            <w:rPr>
              <w:rStyle w:val="af2"/>
              <w:rFonts w:eastAsia="宋体"/>
            </w:rPr>
            <w:t>请单击输入标题（宋体三号加粗</w:t>
          </w:r>
          <w:r>
            <w:rPr>
              <w:rStyle w:val="af2"/>
              <w:rFonts w:eastAsia="宋体" w:hint="eastAsia"/>
            </w:rPr>
            <w:t>）</w:t>
          </w:r>
        </w:p>
      </w:sdtContent>
    </w:sdt>
    <w:sdt>
      <w:sdtPr>
        <w:rPr>
          <w:sz w:val="24"/>
          <w:szCs w:val="24"/>
          <w:vertAlign w:val="superscript"/>
        </w:rPr>
        <w:id w:val="-1565714973"/>
        <w:placeholder>
          <w:docPart w:val="37B2EAEE2D9042EEBF302CF66FB3057A"/>
        </w:placeholder>
      </w:sdtPr>
      <w:sdtContent>
        <w:p w14:paraId="2696A12C" w14:textId="77777777" w:rsidR="00896F48" w:rsidRPr="00D43090" w:rsidRDefault="00896F48" w:rsidP="00896F48">
          <w:pPr>
            <w:pStyle w:val="af"/>
            <w:rPr>
              <w:sz w:val="24"/>
              <w:szCs w:val="24"/>
            </w:rPr>
          </w:pPr>
          <w:r>
            <w:t>Please type in English title</w:t>
          </w:r>
          <w:r>
            <w:rPr>
              <w:rFonts w:ascii="宋体" w:eastAsia="宋体" w:hAnsi="宋体" w:cs="宋体" w:hint="eastAsia"/>
            </w:rPr>
            <w:t>（</w:t>
          </w:r>
          <w:r w:rsidRPr="000578BD">
            <w:t>Times New Roman</w:t>
          </w:r>
          <w:r>
            <w:rPr>
              <w:rFonts w:ascii="宋体" w:eastAsia="宋体" w:hAnsi="宋体" w:cs="宋体" w:hint="eastAsia"/>
            </w:rPr>
            <w:t>三号加粗）</w:t>
          </w:r>
        </w:p>
      </w:sdtContent>
    </w:sdt>
    <w:sdt>
      <w:sdtPr>
        <w:id w:val="-1576123079"/>
        <w:placeholder>
          <w:docPart w:val="172748EBA6E6416B86133833446D5AFB"/>
        </w:placeholder>
      </w:sdtPr>
      <w:sdtContent>
        <w:p w14:paraId="1EADEFB5" w14:textId="24884DBE" w:rsidR="00896F48" w:rsidRPr="00896F48" w:rsidRDefault="00896F48" w:rsidP="00896F48">
          <w:pPr>
            <w:pStyle w:val="af5"/>
            <w:spacing w:before="156" w:after="156"/>
          </w:pPr>
          <w:r>
            <w:t xml:space="preserve">1 </w:t>
          </w:r>
          <w:r>
            <w:t>一级标题</w:t>
          </w:r>
          <w:r>
            <w:rPr>
              <w:rFonts w:hint="eastAsia"/>
            </w:rPr>
            <w:t xml:space="preserve"> </w:t>
          </w:r>
          <w:r>
            <w:t xml:space="preserve"> </w:t>
          </w:r>
          <w:r>
            <w:rPr>
              <w:rFonts w:hint="eastAsia"/>
            </w:rPr>
            <w:t>摘要</w:t>
          </w:r>
          <w:r>
            <w:rPr>
              <w:rFonts w:hint="eastAsia"/>
            </w:rPr>
            <w:t>（</w:t>
          </w:r>
          <w:r>
            <w:t>仿宋小四号</w:t>
          </w:r>
          <w:r>
            <w:rPr>
              <w:rFonts w:hint="eastAsia"/>
            </w:rPr>
            <w:t>）</w:t>
          </w:r>
        </w:p>
      </w:sdtContent>
    </w:sdt>
    <w:p w14:paraId="793001C2" w14:textId="09AB47FB" w:rsidR="00896F48" w:rsidRPr="00C819AA" w:rsidRDefault="00896F48" w:rsidP="00896F48">
      <w:pPr>
        <w:ind w:firstLine="420"/>
        <w:rPr>
          <w:rFonts w:ascii="Times New Roman" w:eastAsia="宋体" w:hAnsi="Times New Roman"/>
        </w:rPr>
      </w:pPr>
      <w:r w:rsidRPr="00C819AA">
        <w:rPr>
          <w:rFonts w:ascii="Times New Roman" w:eastAsia="宋体" w:hAnsi="Times New Roman"/>
        </w:rPr>
        <w:t>正文中文为宋体，字号为五号。</w:t>
      </w:r>
    </w:p>
    <w:p w14:paraId="1A4E479F" w14:textId="0AD2E271" w:rsidR="00896F48" w:rsidRPr="00C819AA" w:rsidRDefault="00896F48" w:rsidP="00896F48">
      <w:pPr>
        <w:ind w:firstLine="420"/>
        <w:rPr>
          <w:rFonts w:ascii="Times New Roman" w:eastAsia="宋体" w:hAnsi="Times New Roman"/>
        </w:rPr>
      </w:pPr>
      <w:r w:rsidRPr="00C819AA">
        <w:rPr>
          <w:rFonts w:ascii="Times New Roman" w:eastAsia="宋体" w:hAnsi="Times New Roman"/>
        </w:rPr>
        <w:t>摘要第一句话切不可与题目重复</w:t>
      </w:r>
      <w:r w:rsidRPr="00C819AA">
        <w:rPr>
          <w:rFonts w:ascii="Times New Roman" w:eastAsia="宋体" w:hAnsi="Times New Roman" w:hint="eastAsia"/>
        </w:rPr>
        <w:t>。</w:t>
      </w:r>
      <w:r w:rsidRPr="00C819AA">
        <w:rPr>
          <w:rFonts w:ascii="Times New Roman" w:eastAsia="宋体" w:hAnsi="Times New Roman"/>
        </w:rPr>
        <w:t>不分段，独立成文，应遵循</w:t>
      </w:r>
      <w:r w:rsidRPr="00C819AA">
        <w:rPr>
          <w:rFonts w:ascii="Times New Roman" w:eastAsia="宋体" w:hAnsi="Times New Roman"/>
        </w:rPr>
        <w:t>“</w:t>
      </w:r>
      <w:r w:rsidRPr="00C819AA">
        <w:rPr>
          <w:rFonts w:ascii="Times New Roman" w:eastAsia="宋体" w:hAnsi="Times New Roman" w:hint="eastAsia"/>
        </w:rPr>
        <w:t>背景、</w:t>
      </w:r>
      <w:r w:rsidRPr="00C819AA">
        <w:rPr>
          <w:rFonts w:ascii="Times New Roman" w:eastAsia="宋体" w:hAnsi="Times New Roman"/>
        </w:rPr>
        <w:t>目的、方法、结果、结论</w:t>
      </w:r>
      <w:r w:rsidRPr="00C819AA">
        <w:rPr>
          <w:rFonts w:ascii="Times New Roman" w:eastAsia="宋体" w:hAnsi="Times New Roman"/>
        </w:rPr>
        <w:t>”</w:t>
      </w:r>
      <w:r w:rsidRPr="00C819AA">
        <w:rPr>
          <w:rFonts w:ascii="Times New Roman" w:eastAsia="宋体" w:hAnsi="Times New Roman" w:hint="eastAsia"/>
        </w:rPr>
        <w:t>五</w:t>
      </w:r>
      <w:r w:rsidRPr="00C819AA">
        <w:rPr>
          <w:rFonts w:ascii="Times New Roman" w:eastAsia="宋体" w:hAnsi="Times New Roman"/>
        </w:rPr>
        <w:t>要素原则</w:t>
      </w:r>
      <w:r w:rsidRPr="00C819AA">
        <w:rPr>
          <w:rFonts w:ascii="Times New Roman" w:eastAsia="宋体" w:hAnsi="Times New Roman" w:hint="eastAsia"/>
        </w:rPr>
        <w:t>（但无需写出</w:t>
      </w:r>
      <w:r w:rsidRPr="00C819AA">
        <w:rPr>
          <w:rFonts w:ascii="Times New Roman" w:eastAsia="宋体" w:hAnsi="Times New Roman"/>
        </w:rPr>
        <w:t>“</w:t>
      </w:r>
      <w:r w:rsidRPr="00C819AA">
        <w:rPr>
          <w:rFonts w:ascii="Times New Roman" w:eastAsia="宋体" w:hAnsi="Times New Roman" w:hint="eastAsia"/>
        </w:rPr>
        <w:t>背景、</w:t>
      </w:r>
      <w:r w:rsidRPr="00C819AA">
        <w:rPr>
          <w:rFonts w:ascii="Times New Roman" w:eastAsia="宋体" w:hAnsi="Times New Roman"/>
        </w:rPr>
        <w:t>目的、方法、结果、结论</w:t>
      </w:r>
      <w:r w:rsidRPr="00C819AA">
        <w:rPr>
          <w:rFonts w:ascii="Times New Roman" w:eastAsia="宋体" w:hAnsi="Times New Roman"/>
        </w:rPr>
        <w:t>”</w:t>
      </w:r>
      <w:r w:rsidRPr="00C819AA">
        <w:rPr>
          <w:rFonts w:ascii="Times New Roman" w:eastAsia="宋体" w:hAnsi="Times New Roman" w:hint="eastAsia"/>
        </w:rPr>
        <w:t>字眼）</w:t>
      </w:r>
      <w:r w:rsidRPr="00C819AA">
        <w:rPr>
          <w:rFonts w:ascii="Times New Roman" w:eastAsia="宋体" w:hAnsi="Times New Roman"/>
        </w:rPr>
        <w:t>，简明扼要、条理清晰、内容准确、突出创新。字数</w:t>
      </w:r>
      <w:r w:rsidRPr="00C819AA">
        <w:rPr>
          <w:rFonts w:ascii="Times New Roman" w:eastAsia="宋体" w:hAnsi="Times New Roman"/>
        </w:rPr>
        <w:t>350</w:t>
      </w:r>
      <w:r w:rsidRPr="00C819AA">
        <w:rPr>
          <w:rFonts w:ascii="Times New Roman" w:eastAsia="宋体" w:hAnsi="Times New Roman"/>
        </w:rPr>
        <w:t>字左右。</w:t>
      </w:r>
      <w:r w:rsidRPr="00C819AA">
        <w:rPr>
          <w:rFonts w:ascii="Times New Roman" w:eastAsia="宋体" w:hAnsi="Times New Roman" w:hint="eastAsia"/>
        </w:rPr>
        <w:t>背景：一句话交待研究背景。</w:t>
      </w:r>
      <w:r w:rsidRPr="00C819AA">
        <w:rPr>
          <w:rFonts w:ascii="Times New Roman" w:eastAsia="宋体" w:hAnsi="Times New Roman"/>
        </w:rPr>
        <w:t>目的：通常用</w:t>
      </w:r>
      <w:r w:rsidRPr="00C819AA">
        <w:rPr>
          <w:rFonts w:ascii="Times New Roman" w:eastAsia="宋体" w:hAnsi="Times New Roman"/>
        </w:rPr>
        <w:t>1~2</w:t>
      </w:r>
      <w:r w:rsidRPr="00C819AA">
        <w:rPr>
          <w:rFonts w:ascii="Times New Roman" w:eastAsia="宋体" w:hAnsi="Times New Roman"/>
        </w:rPr>
        <w:t>句话指出文章的目的或主要解决的问题。方法：重点说明作者的主要工作过程及使用的方法，应用性文章如需要，可注明条件、使用的主要设备和仪器等。结果：摘要内容的精华，包括观察、调研、实验的结果和数据，得出的性能和效果等，指出新发现、新观点，说明应用价值和存在缺陷等。结论：基础研究论文应写明本文的创新之处及文章在讨论部分表述的观点，应用性论文应尽可能提及本文结果和结论的应用范围、应用情况或应用前景。</w:t>
      </w:r>
      <w:r w:rsidRPr="00C819AA">
        <w:rPr>
          <w:rFonts w:ascii="Times New Roman" w:eastAsia="宋体" w:hAnsi="Times New Roman" w:hint="eastAsia"/>
        </w:rPr>
        <w:t>除业内常识性缩写词（如</w:t>
      </w:r>
      <w:r w:rsidRPr="00C819AA">
        <w:rPr>
          <w:rFonts w:ascii="Times New Roman" w:eastAsia="宋体" w:hAnsi="Times New Roman" w:hint="eastAsia"/>
        </w:rPr>
        <w:t>H</w:t>
      </w:r>
      <w:r w:rsidRPr="00C819AA">
        <w:rPr>
          <w:rFonts w:ascii="Times New Roman" w:eastAsia="宋体" w:hAnsi="Times New Roman"/>
        </w:rPr>
        <w:t>PLC</w:t>
      </w:r>
      <w:r w:rsidRPr="00C819AA">
        <w:rPr>
          <w:rFonts w:ascii="Times New Roman" w:eastAsia="宋体" w:hAnsi="Times New Roman" w:hint="eastAsia"/>
        </w:rPr>
        <w:t>、</w:t>
      </w:r>
      <w:r w:rsidRPr="00C819AA">
        <w:rPr>
          <w:rFonts w:ascii="Times New Roman" w:eastAsia="宋体" w:hAnsi="Times New Roman"/>
        </w:rPr>
        <w:t>DNA</w:t>
      </w:r>
      <w:r w:rsidRPr="00C819AA">
        <w:rPr>
          <w:rFonts w:ascii="Times New Roman" w:eastAsia="宋体" w:hAnsi="Times New Roman" w:hint="eastAsia"/>
        </w:rPr>
        <w:t>等）外，尽量不使用缩写。</w:t>
      </w:r>
    </w:p>
    <w:sdt>
      <w:sdtPr>
        <w:id w:val="-1775702920"/>
        <w:placeholder>
          <w:docPart w:val="59F0F6AC87C54405BCFC9B9812EB729D"/>
        </w:placeholder>
      </w:sdtPr>
      <w:sdtContent>
        <w:p w14:paraId="136A88C6" w14:textId="339A5C41" w:rsidR="00896F48" w:rsidRDefault="00896F48" w:rsidP="00896F48">
          <w:pPr>
            <w:pStyle w:val="af5"/>
            <w:spacing w:before="156" w:after="156"/>
            <w:rPr>
              <w:rFonts w:asciiTheme="minorHAnsi" w:eastAsiaTheme="minorEastAsia" w:hAnsiTheme="minorHAnsi" w:cstheme="minorBidi"/>
              <w:sz w:val="21"/>
            </w:rPr>
          </w:pPr>
          <w:r>
            <w:t xml:space="preserve">1 </w:t>
          </w:r>
          <w:r>
            <w:t>一级标题</w:t>
          </w:r>
          <w:r>
            <w:rPr>
              <w:rFonts w:hint="eastAsia"/>
            </w:rPr>
            <w:t xml:space="preserve"> </w:t>
          </w:r>
          <w:r>
            <w:t xml:space="preserve"> </w:t>
          </w:r>
          <w:r w:rsidRPr="00896F48">
            <w:t>ABSTRACT</w:t>
          </w:r>
          <w:r>
            <w:rPr>
              <w:rFonts w:hint="eastAsia"/>
            </w:rPr>
            <w:t>（</w:t>
          </w:r>
          <w:r>
            <w:t>仿宋小四号</w:t>
          </w:r>
          <w:r>
            <w:rPr>
              <w:rFonts w:hint="eastAsia"/>
            </w:rPr>
            <w:t>）</w:t>
          </w:r>
        </w:p>
      </w:sdtContent>
    </w:sdt>
    <w:p w14:paraId="51107A61" w14:textId="77777777" w:rsidR="00896F48" w:rsidRPr="00C819AA" w:rsidRDefault="00896F48" w:rsidP="00C819AA">
      <w:pPr>
        <w:ind w:firstLine="420"/>
        <w:rPr>
          <w:rFonts w:ascii="Times New Roman" w:eastAsia="宋体" w:hAnsi="Times New Roman"/>
        </w:rPr>
      </w:pPr>
      <w:r w:rsidRPr="00C819AA">
        <w:rPr>
          <w:rFonts w:ascii="Times New Roman" w:eastAsia="宋体" w:hAnsi="Times New Roman"/>
        </w:rPr>
        <w:t>英文</w:t>
      </w:r>
      <w:r w:rsidRPr="00C819AA">
        <w:rPr>
          <w:rFonts w:ascii="Times New Roman" w:eastAsia="宋体" w:hAnsi="Times New Roman" w:hint="eastAsia"/>
        </w:rPr>
        <w:t>、希腊字母</w:t>
      </w:r>
      <w:r w:rsidRPr="00C819AA">
        <w:rPr>
          <w:rFonts w:ascii="Times New Roman" w:eastAsia="宋体" w:hAnsi="Times New Roman"/>
        </w:rPr>
        <w:t>及数字为</w:t>
      </w:r>
      <w:r w:rsidRPr="00C819AA">
        <w:rPr>
          <w:rFonts w:ascii="Times New Roman" w:eastAsia="宋体" w:hAnsi="Times New Roman"/>
        </w:rPr>
        <w:t>Times New Roman</w:t>
      </w:r>
      <w:r w:rsidRPr="00C819AA">
        <w:rPr>
          <w:rFonts w:ascii="Times New Roman" w:eastAsia="宋体" w:hAnsi="Times New Roman"/>
        </w:rPr>
        <w:t>，</w:t>
      </w:r>
      <w:r w:rsidRPr="00C819AA">
        <w:rPr>
          <w:rFonts w:ascii="Times New Roman" w:eastAsia="宋体" w:hAnsi="Times New Roman" w:hint="eastAsia"/>
        </w:rPr>
        <w:t>字号为五号。</w:t>
      </w:r>
    </w:p>
    <w:p w14:paraId="27BD8B78" w14:textId="0120595A" w:rsidR="00896F48" w:rsidRDefault="00896F48" w:rsidP="00C819AA">
      <w:pPr>
        <w:ind w:firstLine="420"/>
        <w:rPr>
          <w:rFonts w:ascii="Times New Roman" w:eastAsia="宋体" w:hAnsi="Times New Roman"/>
        </w:rPr>
      </w:pPr>
      <w:r w:rsidRPr="00C819AA">
        <w:rPr>
          <w:rFonts w:ascii="Times New Roman" w:eastAsia="宋体" w:hAnsi="Times New Roman"/>
        </w:rPr>
        <w:t>英文摘要字数约为</w:t>
      </w:r>
      <w:r w:rsidRPr="00C819AA">
        <w:rPr>
          <w:rFonts w:ascii="Times New Roman" w:eastAsia="宋体" w:hAnsi="Times New Roman"/>
        </w:rPr>
        <w:t>150</w:t>
      </w:r>
      <w:r w:rsidRPr="00C819AA">
        <w:rPr>
          <w:rFonts w:ascii="Times New Roman" w:eastAsia="宋体" w:hAnsi="Times New Roman" w:hint="eastAsia"/>
        </w:rPr>
        <w:t>~</w:t>
      </w:r>
      <w:r w:rsidRPr="00C819AA">
        <w:rPr>
          <w:rFonts w:ascii="Times New Roman" w:eastAsia="宋体" w:hAnsi="Times New Roman"/>
        </w:rPr>
        <w:t>300</w:t>
      </w:r>
      <w:r w:rsidRPr="00C819AA">
        <w:rPr>
          <w:rFonts w:ascii="Times New Roman" w:eastAsia="宋体" w:hAnsi="Times New Roman"/>
        </w:rPr>
        <w:t>个单词，须包括与中文摘要相同的要素，但</w:t>
      </w:r>
      <w:r w:rsidRPr="00C819AA">
        <w:rPr>
          <w:rFonts w:ascii="Times New Roman" w:eastAsia="宋体" w:hAnsi="Times New Roman" w:hint="eastAsia"/>
        </w:rPr>
        <w:t>可</w:t>
      </w:r>
      <w:r w:rsidRPr="00C819AA">
        <w:rPr>
          <w:rFonts w:ascii="Times New Roman" w:eastAsia="宋体" w:hAnsi="Times New Roman"/>
        </w:rPr>
        <w:t>比中文摘要的内容更详细，以便国际读者检索并了解更多信息。我刊英文摘要遵循以下几个原则：（</w:t>
      </w:r>
      <w:r w:rsidRPr="00C819AA">
        <w:rPr>
          <w:rFonts w:ascii="Times New Roman" w:eastAsia="宋体" w:hAnsi="Times New Roman"/>
        </w:rPr>
        <w:t>1</w:t>
      </w:r>
      <w:r w:rsidRPr="00C819AA">
        <w:rPr>
          <w:rFonts w:ascii="Times New Roman" w:eastAsia="宋体" w:hAnsi="Times New Roman"/>
        </w:rPr>
        <w:t>）句型：长句容易造成语义不清；尽量使用短句，但要避免单调和重复。（</w:t>
      </w:r>
      <w:r w:rsidRPr="00C819AA">
        <w:rPr>
          <w:rFonts w:ascii="Times New Roman" w:eastAsia="宋体" w:hAnsi="Times New Roman"/>
        </w:rPr>
        <w:t>2</w:t>
      </w:r>
      <w:r w:rsidRPr="00C819AA">
        <w:rPr>
          <w:rFonts w:ascii="Times New Roman" w:eastAsia="宋体" w:hAnsi="Times New Roman"/>
        </w:rPr>
        <w:t>）时态：描述作者的工作一般用过去时态，但在陈述由这些工作所得出的结论时，应用现在时态。（</w:t>
      </w:r>
      <w:r w:rsidRPr="00C819AA">
        <w:rPr>
          <w:rFonts w:ascii="Times New Roman" w:eastAsia="宋体" w:hAnsi="Times New Roman"/>
        </w:rPr>
        <w:t>3</w:t>
      </w:r>
      <w:r w:rsidRPr="00C819AA">
        <w:rPr>
          <w:rFonts w:ascii="Times New Roman" w:eastAsia="宋体" w:hAnsi="Times New Roman"/>
        </w:rPr>
        <w:t>）语态</w:t>
      </w:r>
      <w:r w:rsidRPr="00C819AA">
        <w:rPr>
          <w:rFonts w:ascii="Times New Roman" w:eastAsia="宋体" w:hAnsi="Times New Roman"/>
        </w:rPr>
        <w:t xml:space="preserve">: </w:t>
      </w:r>
      <w:r w:rsidRPr="00C819AA">
        <w:rPr>
          <w:rFonts w:ascii="Times New Roman" w:eastAsia="宋体" w:hAnsi="Times New Roman"/>
        </w:rPr>
        <w:t>谓语动词尽量使用主动语态，少用被动语态，如：写成</w:t>
      </w:r>
      <w:r w:rsidRPr="00C819AA">
        <w:rPr>
          <w:rFonts w:ascii="Times New Roman" w:eastAsia="宋体" w:hAnsi="Times New Roman"/>
        </w:rPr>
        <w:t>A exceeds B</w:t>
      </w:r>
      <w:r w:rsidRPr="00C819AA">
        <w:rPr>
          <w:rFonts w:ascii="Times New Roman" w:eastAsia="宋体" w:hAnsi="Times New Roman"/>
        </w:rPr>
        <w:t>比写成</w:t>
      </w:r>
      <w:r w:rsidRPr="00C819AA">
        <w:rPr>
          <w:rFonts w:ascii="Times New Roman" w:eastAsia="宋体" w:hAnsi="Times New Roman"/>
        </w:rPr>
        <w:t>B is exceeded by A</w:t>
      </w:r>
      <w:r w:rsidRPr="00C819AA">
        <w:rPr>
          <w:rFonts w:ascii="Times New Roman" w:eastAsia="宋体" w:hAnsi="Times New Roman"/>
        </w:rPr>
        <w:t>更好。（</w:t>
      </w:r>
      <w:r w:rsidRPr="00C819AA">
        <w:rPr>
          <w:rFonts w:ascii="Times New Roman" w:eastAsia="宋体" w:hAnsi="Times New Roman"/>
        </w:rPr>
        <w:t>4</w:t>
      </w:r>
      <w:r w:rsidRPr="00C819AA">
        <w:rPr>
          <w:rFonts w:ascii="Times New Roman" w:eastAsia="宋体" w:hAnsi="Times New Roman"/>
        </w:rPr>
        <w:t>）人称：应以客观事实作主语，尽量不用人称代词，避免使用第一人称代词，必要时以原形动词开头，如：</w:t>
      </w:r>
      <w:r w:rsidRPr="00C819AA">
        <w:rPr>
          <w:rFonts w:ascii="Times New Roman" w:eastAsia="宋体" w:hAnsi="Times New Roman"/>
        </w:rPr>
        <w:t>To describe…</w:t>
      </w:r>
      <w:r w:rsidRPr="00C819AA">
        <w:rPr>
          <w:rFonts w:ascii="Times New Roman" w:eastAsia="宋体" w:hAnsi="Times New Roman"/>
        </w:rPr>
        <w:t>，</w:t>
      </w:r>
      <w:r w:rsidRPr="00C819AA">
        <w:rPr>
          <w:rFonts w:ascii="Times New Roman" w:eastAsia="宋体" w:hAnsi="Times New Roman"/>
        </w:rPr>
        <w:t xml:space="preserve"> To study…</w:t>
      </w:r>
      <w:r w:rsidRPr="00C819AA">
        <w:rPr>
          <w:rFonts w:ascii="Times New Roman" w:eastAsia="宋体" w:hAnsi="Times New Roman"/>
        </w:rPr>
        <w:t>，</w:t>
      </w:r>
      <w:r w:rsidRPr="00C819AA">
        <w:rPr>
          <w:rFonts w:ascii="Times New Roman" w:eastAsia="宋体" w:hAnsi="Times New Roman"/>
        </w:rPr>
        <w:t xml:space="preserve"> To investigate…</w:t>
      </w:r>
      <w:r w:rsidRPr="00C819AA">
        <w:rPr>
          <w:rFonts w:ascii="Times New Roman" w:eastAsia="宋体" w:hAnsi="Times New Roman"/>
        </w:rPr>
        <w:t>，</w:t>
      </w:r>
      <w:r w:rsidRPr="00C819AA">
        <w:rPr>
          <w:rFonts w:ascii="Times New Roman" w:eastAsia="宋体" w:hAnsi="Times New Roman"/>
        </w:rPr>
        <w:t xml:space="preserve"> To assess…</w:t>
      </w:r>
      <w:r w:rsidRPr="00C819AA">
        <w:rPr>
          <w:rFonts w:ascii="Times New Roman" w:eastAsia="宋体" w:hAnsi="Times New Roman"/>
        </w:rPr>
        <w:t>，</w:t>
      </w:r>
      <w:r w:rsidRPr="00C819AA">
        <w:rPr>
          <w:rFonts w:ascii="Times New Roman" w:eastAsia="宋体" w:hAnsi="Times New Roman"/>
        </w:rPr>
        <w:t>To determine…</w:t>
      </w:r>
      <w:r w:rsidRPr="00C819AA">
        <w:rPr>
          <w:rFonts w:ascii="Times New Roman" w:eastAsia="宋体" w:hAnsi="Times New Roman"/>
        </w:rPr>
        <w:t>（</w:t>
      </w:r>
      <w:r w:rsidRPr="00C819AA">
        <w:rPr>
          <w:rFonts w:ascii="Times New Roman" w:eastAsia="宋体" w:hAnsi="Times New Roman"/>
        </w:rPr>
        <w:t>5</w:t>
      </w:r>
      <w:r w:rsidRPr="00C819AA">
        <w:rPr>
          <w:rFonts w:ascii="Times New Roman" w:eastAsia="宋体" w:hAnsi="Times New Roman"/>
        </w:rPr>
        <w:t>）措辞：尽量简化一些措辞和重复的单元，如</w:t>
      </w:r>
      <w:r w:rsidRPr="00C819AA">
        <w:rPr>
          <w:rFonts w:ascii="Times New Roman" w:eastAsia="宋体" w:hAnsi="Times New Roman"/>
        </w:rPr>
        <w:t xml:space="preserve">: </w:t>
      </w:r>
      <w:r w:rsidRPr="00C819AA">
        <w:rPr>
          <w:rFonts w:ascii="Times New Roman" w:eastAsia="宋体" w:hAnsi="Times New Roman"/>
        </w:rPr>
        <w:t>用</w:t>
      </w:r>
      <w:r w:rsidRPr="00C819AA">
        <w:rPr>
          <w:rFonts w:ascii="Times New Roman" w:eastAsia="宋体" w:hAnsi="Times New Roman"/>
        </w:rPr>
        <w:t>“at 250-300 ℃”</w:t>
      </w:r>
      <w:r w:rsidRPr="00C819AA">
        <w:rPr>
          <w:rFonts w:ascii="Times New Roman" w:eastAsia="宋体" w:hAnsi="Times New Roman"/>
        </w:rPr>
        <w:t>代替</w:t>
      </w:r>
      <w:r w:rsidRPr="00C819AA">
        <w:rPr>
          <w:rFonts w:ascii="Times New Roman" w:eastAsia="宋体" w:hAnsi="Times New Roman"/>
        </w:rPr>
        <w:t>“at a temperature of 250℃ to 300℃”</w:t>
      </w:r>
      <w:r w:rsidRPr="00C819AA">
        <w:rPr>
          <w:rFonts w:ascii="Times New Roman" w:eastAsia="宋体" w:hAnsi="Times New Roman"/>
        </w:rPr>
        <w:t>，用</w:t>
      </w:r>
      <w:r w:rsidRPr="00C819AA">
        <w:rPr>
          <w:rFonts w:ascii="Times New Roman" w:eastAsia="宋体" w:hAnsi="Times New Roman"/>
        </w:rPr>
        <w:t>“increase”</w:t>
      </w:r>
      <w:r w:rsidRPr="00C819AA">
        <w:rPr>
          <w:rFonts w:ascii="Times New Roman" w:eastAsia="宋体" w:hAnsi="Times New Roman"/>
        </w:rPr>
        <w:t>代替</w:t>
      </w:r>
      <w:r w:rsidRPr="00C819AA">
        <w:rPr>
          <w:rFonts w:ascii="Times New Roman" w:eastAsia="宋体" w:hAnsi="Times New Roman"/>
        </w:rPr>
        <w:t>“has been found to increase”</w:t>
      </w:r>
      <w:r w:rsidRPr="00C819AA">
        <w:rPr>
          <w:rFonts w:ascii="Times New Roman" w:eastAsia="宋体" w:hAnsi="Times New Roman"/>
        </w:rPr>
        <w:t>。（</w:t>
      </w:r>
      <w:r w:rsidRPr="00C819AA">
        <w:rPr>
          <w:rFonts w:ascii="Times New Roman" w:eastAsia="宋体" w:hAnsi="Times New Roman"/>
        </w:rPr>
        <w:t>6</w:t>
      </w:r>
      <w:r w:rsidRPr="00C819AA">
        <w:rPr>
          <w:rFonts w:ascii="Times New Roman" w:eastAsia="宋体" w:hAnsi="Times New Roman"/>
        </w:rPr>
        <w:t>）专业词汇：请特别注意专业词汇的准确性，以确保国际读者能够正确的检索文章。（</w:t>
      </w:r>
      <w:r w:rsidRPr="00C819AA">
        <w:rPr>
          <w:rFonts w:ascii="Times New Roman" w:eastAsia="宋体" w:hAnsi="Times New Roman"/>
        </w:rPr>
        <w:t>7</w:t>
      </w:r>
      <w:r w:rsidRPr="00C819AA">
        <w:rPr>
          <w:rFonts w:ascii="Times New Roman" w:eastAsia="宋体" w:hAnsi="Times New Roman"/>
        </w:rPr>
        <w:t>）其他：摘要第一句话切不可与题目（</w:t>
      </w:r>
      <w:r w:rsidRPr="00C819AA">
        <w:rPr>
          <w:rFonts w:ascii="Times New Roman" w:eastAsia="宋体" w:hAnsi="Times New Roman"/>
        </w:rPr>
        <w:t>Title</w:t>
      </w:r>
      <w:r w:rsidRPr="00C819AA">
        <w:rPr>
          <w:rFonts w:ascii="Times New Roman" w:eastAsia="宋体" w:hAnsi="Times New Roman"/>
        </w:rPr>
        <w:t>）重复；词语拼写，用英美拼法均可，但每篇中应保持一致。</w:t>
      </w:r>
      <w:r w:rsidRPr="00C819AA">
        <w:rPr>
          <w:rFonts w:ascii="Times New Roman" w:eastAsia="宋体" w:hAnsi="Times New Roman"/>
        </w:rPr>
        <w:t xml:space="preserve">  </w:t>
      </w:r>
      <w:r w:rsidRPr="00C819AA">
        <w:rPr>
          <w:rFonts w:ascii="Times New Roman" w:eastAsia="宋体" w:hAnsi="Times New Roman"/>
        </w:rPr>
        <w:t>英文摘要的质量高低将直接影响论文在国际上的被检索率与被引频次，也会对刊物的总检索率产生较大影响。为此，对于英文摘要质量较低的论文，编辑部将请作者重新撰写或不予接受，敬请周知。</w:t>
      </w:r>
    </w:p>
    <w:p w14:paraId="476DB653" w14:textId="73FA3717" w:rsidR="00C819AA" w:rsidRPr="00C819AA" w:rsidRDefault="00C819AA" w:rsidP="00C819AA">
      <w:pPr>
        <w:pStyle w:val="ae"/>
        <w:spacing w:before="156" w:after="156"/>
        <w:rPr>
          <w:rFonts w:hint="eastAsia"/>
          <w:color w:val="FFFFFF" w:themeColor="background1"/>
          <w:sz w:val="21"/>
          <w:szCs w:val="22"/>
        </w:rPr>
      </w:pPr>
      <w:r w:rsidRPr="00C819AA">
        <w:rPr>
          <w:rFonts w:eastAsia="黑体"/>
          <w:b/>
          <w:sz w:val="21"/>
          <w:szCs w:val="22"/>
        </w:rPr>
        <w:t>关键词</w:t>
      </w:r>
      <w:sdt>
        <w:sdtPr>
          <w:rPr>
            <w:sz w:val="21"/>
            <w:szCs w:val="22"/>
          </w:rPr>
          <w:id w:val="-1796206208"/>
          <w:placeholder>
            <w:docPart w:val="ADE5049A84A54A33B9B9D9C16E5C5B06"/>
          </w:placeholder>
        </w:sdtPr>
        <w:sdtContent>
          <w:r w:rsidRPr="00C819AA">
            <w:rPr>
              <w:rFonts w:hint="eastAsia"/>
              <w:sz w:val="21"/>
              <w:szCs w:val="22"/>
            </w:rPr>
            <w:t xml:space="preserve"> </w:t>
          </w:r>
          <w:r w:rsidRPr="00C819AA">
            <w:rPr>
              <w:sz w:val="21"/>
              <w:szCs w:val="22"/>
            </w:rPr>
            <w:t>关键词</w:t>
          </w:r>
          <w:r w:rsidRPr="00C819AA">
            <w:rPr>
              <w:sz w:val="21"/>
              <w:szCs w:val="22"/>
            </w:rPr>
            <w:t>1</w:t>
          </w:r>
          <w:r w:rsidRPr="00C819AA">
            <w:rPr>
              <w:sz w:val="21"/>
              <w:szCs w:val="22"/>
            </w:rPr>
            <w:t>；关键词</w:t>
          </w:r>
          <w:r w:rsidRPr="00C819AA">
            <w:rPr>
              <w:sz w:val="21"/>
              <w:szCs w:val="22"/>
            </w:rPr>
            <w:t>2</w:t>
          </w:r>
          <w:r w:rsidRPr="00C819AA">
            <w:rPr>
              <w:sz w:val="21"/>
              <w:szCs w:val="22"/>
            </w:rPr>
            <w:t>；</w:t>
          </w:r>
          <w:r w:rsidRPr="00C819AA">
            <w:rPr>
              <w:sz w:val="21"/>
              <w:szCs w:val="22"/>
            </w:rPr>
            <w:t>……</w:t>
          </w:r>
          <w:r w:rsidRPr="00C819AA">
            <w:rPr>
              <w:sz w:val="21"/>
              <w:szCs w:val="22"/>
            </w:rPr>
            <w:t>（</w:t>
          </w:r>
          <w:r w:rsidRPr="00C819AA">
            <w:rPr>
              <w:sz w:val="21"/>
              <w:szCs w:val="22"/>
            </w:rPr>
            <w:t>3~8</w:t>
          </w:r>
          <w:r w:rsidRPr="00C819AA">
            <w:rPr>
              <w:sz w:val="21"/>
              <w:szCs w:val="22"/>
            </w:rPr>
            <w:t>个，以</w:t>
          </w:r>
          <w:r w:rsidRPr="00C819AA">
            <w:rPr>
              <w:sz w:val="21"/>
              <w:szCs w:val="22"/>
            </w:rPr>
            <w:t>“</w:t>
          </w:r>
          <w:r w:rsidRPr="00C819AA">
            <w:rPr>
              <w:sz w:val="21"/>
              <w:szCs w:val="22"/>
            </w:rPr>
            <w:t>；</w:t>
          </w:r>
          <w:r w:rsidRPr="00C819AA">
            <w:rPr>
              <w:sz w:val="21"/>
              <w:szCs w:val="22"/>
            </w:rPr>
            <w:t>”</w:t>
          </w:r>
          <w:r w:rsidRPr="00C819AA">
            <w:rPr>
              <w:sz w:val="21"/>
              <w:szCs w:val="22"/>
            </w:rPr>
            <w:t>分隔）</w:t>
          </w:r>
        </w:sdtContent>
      </w:sdt>
      <w:r w:rsidRPr="00C819AA">
        <w:rPr>
          <w:sz w:val="21"/>
          <w:szCs w:val="22"/>
        </w:rPr>
        <w:t>（五</w:t>
      </w:r>
      <w:r w:rsidRPr="00C819AA">
        <w:rPr>
          <w:color w:val="000000" w:themeColor="text1"/>
          <w:sz w:val="21"/>
          <w:szCs w:val="22"/>
        </w:rPr>
        <w:t>号仿宋）</w:t>
      </w:r>
    </w:p>
    <w:p w14:paraId="017D8541" w14:textId="335FE0F9" w:rsidR="00C819AA" w:rsidRPr="00C819AA" w:rsidRDefault="00C819AA" w:rsidP="00C819AA">
      <w:pPr>
        <w:pStyle w:val="af3"/>
        <w:spacing w:before="156" w:after="156"/>
        <w:ind w:leftChars="200" w:left="420" w:rightChars="200" w:right="420"/>
        <w:rPr>
          <w:rFonts w:hint="eastAsia"/>
        </w:rPr>
      </w:pPr>
      <w:r w:rsidRPr="00C819AA">
        <w:rPr>
          <w:b/>
          <w:sz w:val="21"/>
          <w:szCs w:val="21"/>
        </w:rPr>
        <w:t>Key words</w:t>
      </w:r>
      <w:r w:rsidRPr="00C819AA">
        <w:rPr>
          <w:sz w:val="21"/>
          <w:szCs w:val="21"/>
        </w:rPr>
        <w:t xml:space="preserve">  </w:t>
      </w:r>
      <w:sdt>
        <w:sdtPr>
          <w:rPr>
            <w:sz w:val="21"/>
            <w:szCs w:val="21"/>
          </w:rPr>
          <w:id w:val="-1193608600"/>
          <w:placeholder>
            <w:docPart w:val="5FE3778E57F0419D977E565A92B258C0"/>
          </w:placeholder>
        </w:sdtPr>
        <w:sdtEndPr>
          <w:rPr>
            <w:kern w:val="0"/>
            <w:sz w:val="18"/>
            <w:szCs w:val="18"/>
          </w:rPr>
        </w:sdtEndPr>
        <w:sdtContent>
          <w:r w:rsidRPr="00C819AA">
            <w:rPr>
              <w:sz w:val="21"/>
              <w:szCs w:val="21"/>
            </w:rPr>
            <w:t>technical paper</w:t>
          </w:r>
          <w:r w:rsidRPr="00C819AA">
            <w:rPr>
              <w:rFonts w:eastAsia="宋体"/>
              <w:sz w:val="21"/>
              <w:szCs w:val="21"/>
            </w:rPr>
            <w:t xml:space="preserve">; </w:t>
          </w:r>
          <w:r w:rsidRPr="00C819AA">
            <w:rPr>
              <w:sz w:val="21"/>
              <w:szCs w:val="21"/>
            </w:rPr>
            <w:t>revision</w:t>
          </w:r>
          <w:r w:rsidRPr="00C819AA">
            <w:rPr>
              <w:rFonts w:eastAsia="宋体"/>
              <w:sz w:val="21"/>
              <w:szCs w:val="21"/>
            </w:rPr>
            <w:t xml:space="preserve">; </w:t>
          </w:r>
          <w:r w:rsidRPr="00C819AA">
            <w:rPr>
              <w:sz w:val="21"/>
              <w:szCs w:val="21"/>
            </w:rPr>
            <w:t>form</w:t>
          </w:r>
          <w:r w:rsidRPr="00C819AA">
            <w:rPr>
              <w:kern w:val="0"/>
              <w:sz w:val="21"/>
              <w:szCs w:val="21"/>
            </w:rPr>
            <w:t>(</w:t>
          </w:r>
          <w:r w:rsidRPr="00C819AA">
            <w:rPr>
              <w:rFonts w:eastAsia="宋体"/>
              <w:sz w:val="21"/>
              <w:szCs w:val="21"/>
            </w:rPr>
            <w:t>中、英文关键词一一对应</w:t>
          </w:r>
          <w:r w:rsidRPr="00C819AA">
            <w:rPr>
              <w:kern w:val="0"/>
              <w:sz w:val="21"/>
              <w:szCs w:val="21"/>
            </w:rPr>
            <w:t>)</w:t>
          </w:r>
          <w:r w:rsidRPr="00C819AA">
            <w:rPr>
              <w:rFonts w:eastAsia="宋体"/>
              <w:kern w:val="0"/>
              <w:sz w:val="21"/>
              <w:szCs w:val="21"/>
            </w:rPr>
            <w:t>（</w:t>
          </w:r>
          <w:r w:rsidRPr="00C819AA">
            <w:rPr>
              <w:kern w:val="0"/>
              <w:sz w:val="21"/>
              <w:szCs w:val="21"/>
            </w:rPr>
            <w:t>Times New Roman</w:t>
          </w:r>
          <w:r w:rsidRPr="00C819AA">
            <w:rPr>
              <w:rFonts w:eastAsia="宋体"/>
              <w:kern w:val="0"/>
              <w:sz w:val="21"/>
              <w:szCs w:val="21"/>
            </w:rPr>
            <w:t>五号）</w:t>
          </w:r>
        </w:sdtContent>
      </w:sdt>
    </w:p>
    <w:sdt>
      <w:sdtPr>
        <w:rPr>
          <w:rFonts w:eastAsia="仿宋"/>
          <w:sz w:val="24"/>
        </w:rPr>
        <w:id w:val="1935095721"/>
        <w:placeholder>
          <w:docPart w:val="172748EBA6E6416B86133833446D5AFB"/>
        </w:placeholder>
      </w:sdtPr>
      <w:sdtContent>
        <w:p w14:paraId="481E6B90" w14:textId="4D63330A" w:rsidR="00896F48" w:rsidRDefault="00896F48" w:rsidP="00896F48">
          <w:pPr>
            <w:spacing w:beforeLines="50" w:before="156" w:afterLines="50" w:after="156"/>
            <w:rPr>
              <w:rFonts w:eastAsia="仿宋"/>
              <w:sz w:val="24"/>
            </w:rPr>
          </w:pPr>
          <w:r>
            <w:rPr>
              <w:rFonts w:eastAsia="仿宋"/>
              <w:sz w:val="24"/>
            </w:rPr>
            <w:t xml:space="preserve">2 </w:t>
          </w:r>
          <w:r>
            <w:rPr>
              <w:rFonts w:eastAsia="仿宋"/>
              <w:sz w:val="24"/>
            </w:rPr>
            <w:t>一级标题</w:t>
          </w:r>
          <w:r>
            <w:rPr>
              <w:rFonts w:eastAsia="仿宋" w:hint="eastAsia"/>
              <w:sz w:val="24"/>
            </w:rPr>
            <w:t xml:space="preserve"> </w:t>
          </w:r>
          <w:r>
            <w:rPr>
              <w:rFonts w:eastAsia="仿宋"/>
              <w:sz w:val="24"/>
            </w:rPr>
            <w:t xml:space="preserve"> </w:t>
          </w:r>
          <w:r w:rsidRPr="00896F48">
            <w:rPr>
              <w:rFonts w:eastAsia="仿宋"/>
              <w:sz w:val="24"/>
            </w:rPr>
            <w:t>材料与方法</w:t>
          </w:r>
          <w:r>
            <w:rPr>
              <w:rFonts w:eastAsia="仿宋"/>
              <w:sz w:val="24"/>
            </w:rPr>
            <w:t>（仿宋小四号）</w:t>
          </w:r>
        </w:p>
      </w:sdtContent>
    </w:sdt>
    <w:p w14:paraId="5211541E" w14:textId="1DFB4949" w:rsidR="00896F48" w:rsidRDefault="00896F48" w:rsidP="00896F48">
      <w:pPr>
        <w:spacing w:line="360" w:lineRule="auto"/>
        <w:rPr>
          <w:rFonts w:eastAsia="黑体"/>
          <w:b/>
          <w:szCs w:val="21"/>
        </w:rPr>
      </w:pPr>
      <w:sdt>
        <w:sdtPr>
          <w:rPr>
            <w:rFonts w:eastAsia="黑体"/>
            <w:b/>
            <w:szCs w:val="21"/>
          </w:rPr>
          <w:id w:val="-1658835213"/>
          <w:placeholder>
            <w:docPart w:val="172748EBA6E6416B86133833446D5AFB"/>
          </w:placeholder>
        </w:sdtPr>
        <w:sdtEndPr>
          <w:rPr>
            <w:b w:val="0"/>
          </w:rPr>
        </w:sdtEndPr>
        <w:sdtContent>
          <w:r>
            <w:rPr>
              <w:rFonts w:eastAsia="黑体"/>
              <w:b/>
              <w:szCs w:val="21"/>
            </w:rPr>
            <w:t xml:space="preserve">2.1 </w:t>
          </w:r>
          <w:r>
            <w:rPr>
              <w:rFonts w:eastAsia="黑体"/>
              <w:szCs w:val="21"/>
            </w:rPr>
            <w:t>二级标题</w:t>
          </w:r>
          <w:r>
            <w:rPr>
              <w:rFonts w:eastAsia="黑体" w:hint="eastAsia"/>
              <w:szCs w:val="21"/>
            </w:rPr>
            <w:t xml:space="preserve"> </w:t>
          </w:r>
          <w:r>
            <w:rPr>
              <w:rFonts w:eastAsia="黑体" w:hint="eastAsia"/>
              <w:szCs w:val="21"/>
            </w:rPr>
            <w:t>材料</w:t>
          </w:r>
          <w:r>
            <w:rPr>
              <w:rFonts w:eastAsia="黑体"/>
              <w:szCs w:val="21"/>
            </w:rPr>
            <w:t>（黑体五号）</w:t>
          </w:r>
        </w:sdtContent>
      </w:sdt>
    </w:p>
    <w:p w14:paraId="12F5C21A" w14:textId="77777777" w:rsidR="00C819AA" w:rsidRDefault="00896F48" w:rsidP="00C819AA">
      <w:pPr>
        <w:ind w:firstLine="420"/>
        <w:rPr>
          <w:rFonts w:ascii="Times New Roman" w:eastAsia="宋体" w:hAnsi="Times New Roman"/>
        </w:rPr>
      </w:pPr>
      <w:r w:rsidRPr="00C819AA">
        <w:rPr>
          <w:rFonts w:ascii="Times New Roman" w:eastAsia="宋体" w:hAnsi="Times New Roman"/>
        </w:rPr>
        <w:t>正文中文为宋体，字号为五号。</w:t>
      </w:r>
    </w:p>
    <w:p w14:paraId="5FB73D2E" w14:textId="09F4E4AF" w:rsidR="00896F48" w:rsidRPr="00C819AA" w:rsidRDefault="00896F48" w:rsidP="00C819AA">
      <w:pPr>
        <w:rPr>
          <w:rFonts w:ascii="Times New Roman" w:eastAsia="宋体" w:hAnsi="Times New Roman"/>
        </w:rPr>
      </w:pPr>
      <w:sdt>
        <w:sdtPr>
          <w:rPr>
            <w:rFonts w:eastAsia="黑体"/>
            <w:b/>
            <w:szCs w:val="21"/>
          </w:rPr>
          <w:id w:val="144718499"/>
          <w:placeholder>
            <w:docPart w:val="5CF84249A20C4DC197D7B410AA3437A6"/>
          </w:placeholder>
        </w:sdtPr>
        <w:sdtEndPr>
          <w:rPr>
            <w:b w:val="0"/>
          </w:rPr>
        </w:sdtEndPr>
        <w:sdtContent>
          <w:r>
            <w:rPr>
              <w:rFonts w:eastAsia="黑体"/>
              <w:b/>
              <w:szCs w:val="21"/>
            </w:rPr>
            <w:t>2.</w:t>
          </w:r>
          <w:r>
            <w:rPr>
              <w:rFonts w:eastAsia="黑体"/>
              <w:b/>
              <w:szCs w:val="21"/>
            </w:rPr>
            <w:t>2</w:t>
          </w:r>
          <w:r>
            <w:rPr>
              <w:rFonts w:eastAsia="黑体"/>
              <w:b/>
              <w:szCs w:val="21"/>
            </w:rPr>
            <w:t xml:space="preserve"> </w:t>
          </w:r>
          <w:r>
            <w:rPr>
              <w:rFonts w:eastAsia="黑体"/>
              <w:szCs w:val="21"/>
            </w:rPr>
            <w:t>二级标题</w:t>
          </w:r>
          <w:r>
            <w:rPr>
              <w:rFonts w:eastAsia="黑体" w:hint="eastAsia"/>
              <w:szCs w:val="21"/>
            </w:rPr>
            <w:t xml:space="preserve"> </w:t>
          </w:r>
          <w:r>
            <w:rPr>
              <w:rFonts w:eastAsia="黑体" w:hint="eastAsia"/>
              <w:szCs w:val="21"/>
            </w:rPr>
            <w:t>方法</w:t>
          </w:r>
          <w:r>
            <w:rPr>
              <w:rFonts w:eastAsia="黑体"/>
              <w:szCs w:val="21"/>
            </w:rPr>
            <w:t>（黑体五号）</w:t>
          </w:r>
        </w:sdtContent>
      </w:sdt>
    </w:p>
    <w:p w14:paraId="64C3E98A" w14:textId="4AE33D28" w:rsidR="00C819AA" w:rsidRPr="00C819AA" w:rsidRDefault="00896F48" w:rsidP="00C819AA">
      <w:pPr>
        <w:ind w:firstLine="420"/>
        <w:rPr>
          <w:rFonts w:ascii="Times New Roman" w:eastAsia="宋体" w:hAnsi="Times New Roman"/>
        </w:rPr>
      </w:pPr>
      <w:r w:rsidRPr="00C819AA">
        <w:rPr>
          <w:rFonts w:ascii="Times New Roman" w:eastAsia="宋体" w:hAnsi="Times New Roman"/>
        </w:rPr>
        <w:t>正文中文为宋体，字号为五号。</w:t>
      </w:r>
    </w:p>
    <w:p w14:paraId="509709C3" w14:textId="77777777" w:rsidR="00C819AA" w:rsidRPr="00C819AA" w:rsidRDefault="00C819AA" w:rsidP="00C819AA">
      <w:pPr>
        <w:ind w:firstLine="420"/>
        <w:rPr>
          <w:rFonts w:ascii="Times New Roman" w:eastAsia="宋体" w:hAnsi="Times New Roman"/>
        </w:rPr>
      </w:pPr>
    </w:p>
    <w:sdt>
      <w:sdtPr>
        <w:rPr>
          <w:rFonts w:eastAsia="仿宋"/>
          <w:sz w:val="24"/>
        </w:rPr>
        <w:id w:val="2126109242"/>
        <w:placeholder>
          <w:docPart w:val="AE27C9A00F80494DB6FFF021FFFD7187"/>
        </w:placeholder>
      </w:sdtPr>
      <w:sdtEndPr>
        <w:rPr>
          <w:rFonts w:ascii="Times New Roman" w:hAnsi="Times New Roman"/>
        </w:rPr>
      </w:sdtEndPr>
      <w:sdtContent>
        <w:p w14:paraId="2BCC448E" w14:textId="103E0C7D" w:rsidR="00C819AA" w:rsidRPr="00C819AA" w:rsidRDefault="00C819AA" w:rsidP="00C819AA">
          <w:pPr>
            <w:spacing w:beforeLines="50" w:before="156" w:afterLines="50" w:after="156"/>
            <w:rPr>
              <w:rFonts w:ascii="Times New Roman" w:eastAsia="仿宋" w:hAnsi="Times New Roman"/>
              <w:sz w:val="24"/>
            </w:rPr>
          </w:pPr>
          <w:r w:rsidRPr="00C819AA">
            <w:rPr>
              <w:rFonts w:ascii="Times New Roman" w:eastAsia="仿宋" w:hAnsi="Times New Roman"/>
              <w:sz w:val="24"/>
            </w:rPr>
            <w:t xml:space="preserve">2 </w:t>
          </w:r>
          <w:r w:rsidRPr="00C819AA">
            <w:rPr>
              <w:rFonts w:ascii="Times New Roman" w:eastAsia="仿宋" w:hAnsi="Times New Roman"/>
              <w:sz w:val="24"/>
            </w:rPr>
            <w:t>一级标题</w:t>
          </w:r>
          <w:r w:rsidRPr="00C819AA">
            <w:rPr>
              <w:rFonts w:ascii="Times New Roman" w:eastAsia="仿宋" w:hAnsi="Times New Roman" w:hint="eastAsia"/>
              <w:sz w:val="24"/>
            </w:rPr>
            <w:t xml:space="preserve"> </w:t>
          </w:r>
          <w:r w:rsidRPr="00C819AA">
            <w:rPr>
              <w:rFonts w:ascii="Times New Roman" w:eastAsia="仿宋" w:hAnsi="Times New Roman"/>
              <w:sz w:val="24"/>
            </w:rPr>
            <w:t xml:space="preserve"> Materials and methods</w:t>
          </w:r>
          <w:r w:rsidRPr="00C819AA">
            <w:rPr>
              <w:rFonts w:ascii="Times New Roman" w:eastAsia="仿宋" w:hAnsi="Times New Roman"/>
              <w:sz w:val="24"/>
            </w:rPr>
            <w:t>（</w:t>
          </w:r>
          <w:r w:rsidRPr="00C819AA">
            <w:rPr>
              <w:rFonts w:ascii="Times New Roman" w:eastAsia="仿宋" w:hAnsi="Times New Roman"/>
            </w:rPr>
            <w:t>Times New Roman</w:t>
          </w:r>
          <w:r w:rsidRPr="00C819AA">
            <w:rPr>
              <w:rFonts w:ascii="Times New Roman" w:eastAsia="仿宋" w:hAnsi="Times New Roman"/>
              <w:sz w:val="24"/>
            </w:rPr>
            <w:t>小四号）</w:t>
          </w:r>
        </w:p>
      </w:sdtContent>
    </w:sdt>
    <w:p w14:paraId="31E5DEE4" w14:textId="77777777" w:rsidR="00C819AA" w:rsidRPr="00C819AA" w:rsidRDefault="00C819AA" w:rsidP="00C819AA">
      <w:pPr>
        <w:ind w:firstLine="420"/>
        <w:rPr>
          <w:rFonts w:ascii="Times New Roman" w:eastAsia="宋体" w:hAnsi="Times New Roman" w:hint="eastAsia"/>
          <w:szCs w:val="21"/>
        </w:rPr>
      </w:pPr>
      <w:r w:rsidRPr="00C819AA">
        <w:rPr>
          <w:rFonts w:ascii="Times New Roman" w:eastAsia="仿宋" w:hAnsi="Times New Roman"/>
          <w:szCs w:val="21"/>
        </w:rPr>
        <w:t>Materials</w:t>
      </w:r>
      <w:r w:rsidRPr="00C819AA">
        <w:rPr>
          <w:rFonts w:ascii="Times New Roman" w:eastAsia="仿宋" w:hAnsi="Times New Roman" w:hint="eastAsia"/>
          <w:szCs w:val="21"/>
        </w:rPr>
        <w:t>：</w:t>
      </w:r>
      <w:r w:rsidRPr="00C819AA">
        <w:rPr>
          <w:rFonts w:ascii="Times New Roman" w:eastAsia="宋体" w:hAnsi="Times New Roman"/>
          <w:szCs w:val="21"/>
        </w:rPr>
        <w:t>英文为</w:t>
      </w:r>
      <w:r w:rsidRPr="00C819AA">
        <w:rPr>
          <w:rFonts w:ascii="Times New Roman" w:eastAsia="宋体" w:hAnsi="Times New Roman"/>
          <w:szCs w:val="21"/>
        </w:rPr>
        <w:t>Times New Roman</w:t>
      </w:r>
      <w:r w:rsidRPr="00C819AA">
        <w:rPr>
          <w:rFonts w:ascii="Times New Roman" w:eastAsia="宋体" w:hAnsi="Times New Roman"/>
          <w:szCs w:val="21"/>
        </w:rPr>
        <w:t>，字号为五号。</w:t>
      </w:r>
    </w:p>
    <w:p w14:paraId="3639ECB0" w14:textId="5AA48E45" w:rsidR="00C819AA" w:rsidRPr="00C819AA" w:rsidRDefault="00C819AA" w:rsidP="00C819AA">
      <w:pPr>
        <w:ind w:firstLine="420"/>
        <w:rPr>
          <w:rFonts w:ascii="Times New Roman" w:eastAsia="仿宋" w:hAnsi="Times New Roman"/>
          <w:szCs w:val="21"/>
        </w:rPr>
      </w:pPr>
    </w:p>
    <w:p w14:paraId="75F2C4CE" w14:textId="77777777" w:rsidR="00C819AA" w:rsidRDefault="00C819AA" w:rsidP="00C819AA">
      <w:pPr>
        <w:ind w:firstLine="420"/>
        <w:rPr>
          <w:rFonts w:ascii="Times New Roman" w:eastAsia="宋体" w:hAnsi="Times New Roman"/>
          <w:szCs w:val="21"/>
        </w:rPr>
      </w:pPr>
      <w:r w:rsidRPr="00C819AA">
        <w:rPr>
          <w:rFonts w:ascii="Times New Roman" w:eastAsia="仿宋" w:hAnsi="Times New Roman"/>
          <w:szCs w:val="21"/>
        </w:rPr>
        <w:t>M</w:t>
      </w:r>
      <w:r w:rsidRPr="00C819AA">
        <w:rPr>
          <w:rFonts w:ascii="Times New Roman" w:eastAsia="仿宋" w:hAnsi="Times New Roman"/>
          <w:szCs w:val="21"/>
        </w:rPr>
        <w:t>ethods</w:t>
      </w:r>
      <w:r w:rsidRPr="00C819AA">
        <w:rPr>
          <w:rFonts w:ascii="Times New Roman" w:eastAsia="仿宋" w:hAnsi="Times New Roman" w:hint="eastAsia"/>
          <w:szCs w:val="21"/>
        </w:rPr>
        <w:t>：</w:t>
      </w:r>
      <w:r w:rsidRPr="00C819AA">
        <w:rPr>
          <w:rFonts w:ascii="Times New Roman" w:eastAsia="宋体" w:hAnsi="Times New Roman"/>
          <w:szCs w:val="21"/>
        </w:rPr>
        <w:t>英文为</w:t>
      </w:r>
      <w:r w:rsidRPr="00C819AA">
        <w:rPr>
          <w:rFonts w:ascii="Times New Roman" w:eastAsia="宋体" w:hAnsi="Times New Roman"/>
          <w:szCs w:val="21"/>
        </w:rPr>
        <w:t>Times New Roman</w:t>
      </w:r>
      <w:r w:rsidRPr="00C819AA">
        <w:rPr>
          <w:rFonts w:ascii="Times New Roman" w:eastAsia="宋体" w:hAnsi="Times New Roman"/>
          <w:szCs w:val="21"/>
        </w:rPr>
        <w:t>，字号为五号。</w:t>
      </w:r>
    </w:p>
    <w:p w14:paraId="4A39FCE8" w14:textId="77777777" w:rsidR="00C819AA" w:rsidRPr="00C819AA" w:rsidRDefault="00C819AA" w:rsidP="00C819AA">
      <w:pPr>
        <w:ind w:firstLine="420"/>
        <w:rPr>
          <w:rFonts w:ascii="Times New Roman" w:eastAsia="宋体" w:hAnsi="Times New Roman" w:hint="eastAsia"/>
          <w:szCs w:val="21"/>
        </w:rPr>
      </w:pPr>
    </w:p>
    <w:sdt>
      <w:sdtPr>
        <w:id w:val="781374773"/>
        <w:placeholder>
          <w:docPart w:val="172748EBA6E6416B86133833446D5AFB"/>
        </w:placeholder>
      </w:sdtPr>
      <w:sdtContent>
        <w:p w14:paraId="148BEB5D" w14:textId="77777777" w:rsidR="00896F48" w:rsidRDefault="00896F48" w:rsidP="00896F48">
          <w:pPr>
            <w:pStyle w:val="af5"/>
            <w:spacing w:before="156" w:after="156"/>
          </w:pPr>
          <w:r>
            <w:t xml:space="preserve">3 </w:t>
          </w:r>
          <w:r>
            <w:t>一级标题</w:t>
          </w:r>
          <w:r>
            <w:rPr>
              <w:rFonts w:hint="eastAsia"/>
            </w:rPr>
            <w:t xml:space="preserve"> </w:t>
          </w:r>
          <w:r>
            <w:t xml:space="preserve"> </w:t>
          </w:r>
          <w:r>
            <w:rPr>
              <w:rFonts w:hint="eastAsia"/>
            </w:rPr>
            <w:t>结论与讨论</w:t>
          </w:r>
          <w:r>
            <w:t>（仿宋小四号）</w:t>
          </w:r>
        </w:p>
      </w:sdtContent>
    </w:sdt>
    <w:p w14:paraId="400555D0" w14:textId="717B60B1" w:rsidR="00C819AA" w:rsidRPr="00C819AA" w:rsidRDefault="00C819AA" w:rsidP="00C819AA">
      <w:pPr>
        <w:rPr>
          <w:rFonts w:ascii="Times New Roman" w:eastAsia="宋体" w:hAnsi="Times New Roman"/>
        </w:rPr>
      </w:pPr>
      <w:sdt>
        <w:sdtPr>
          <w:rPr>
            <w:rFonts w:eastAsia="黑体"/>
            <w:b/>
            <w:szCs w:val="21"/>
          </w:rPr>
          <w:id w:val="-1241708796"/>
          <w:placeholder>
            <w:docPart w:val="9F4A57288B3944F08C425022A6EA0B38"/>
          </w:placeholder>
        </w:sdtPr>
        <w:sdtEndPr>
          <w:rPr>
            <w:b w:val="0"/>
          </w:rPr>
        </w:sdtEndPr>
        <w:sdtContent>
          <w:r>
            <w:rPr>
              <w:rFonts w:eastAsia="黑体"/>
              <w:b/>
              <w:szCs w:val="21"/>
            </w:rPr>
            <w:t>3.1</w:t>
          </w:r>
          <w:r>
            <w:rPr>
              <w:rFonts w:eastAsia="黑体"/>
              <w:b/>
              <w:szCs w:val="21"/>
            </w:rPr>
            <w:t xml:space="preserve"> </w:t>
          </w:r>
          <w:r>
            <w:rPr>
              <w:rFonts w:eastAsia="黑体"/>
              <w:szCs w:val="21"/>
            </w:rPr>
            <w:t>二级标题（黑体五号）</w:t>
          </w:r>
        </w:sdtContent>
      </w:sdt>
    </w:p>
    <w:p w14:paraId="56D0FCA4" w14:textId="7D67290B" w:rsidR="00896F48" w:rsidRPr="00C819AA" w:rsidRDefault="00896F48" w:rsidP="00C819AA">
      <w:pPr>
        <w:ind w:firstLineChars="200" w:firstLine="420"/>
        <w:rPr>
          <w:rFonts w:ascii="Times New Roman" w:eastAsia="宋体" w:hAnsi="Times New Roman"/>
          <w:szCs w:val="21"/>
        </w:rPr>
      </w:pPr>
      <w:r w:rsidRPr="00C819AA">
        <w:rPr>
          <w:rFonts w:ascii="Times New Roman" w:eastAsia="宋体" w:hAnsi="Times New Roman"/>
          <w:szCs w:val="21"/>
        </w:rPr>
        <w:t>正文中文为宋体，字号为五号。</w:t>
      </w:r>
    </w:p>
    <w:p w14:paraId="3E469405" w14:textId="46ABBBA5" w:rsidR="00C819AA" w:rsidRPr="00C819AA" w:rsidRDefault="00C819AA" w:rsidP="00C819AA">
      <w:pPr>
        <w:rPr>
          <w:rFonts w:ascii="Times New Roman" w:eastAsia="宋体" w:hAnsi="Times New Roman"/>
        </w:rPr>
      </w:pPr>
      <w:sdt>
        <w:sdtPr>
          <w:rPr>
            <w:rFonts w:eastAsia="黑体"/>
            <w:b/>
            <w:szCs w:val="21"/>
          </w:rPr>
          <w:id w:val="1206680069"/>
          <w:placeholder>
            <w:docPart w:val="91C72DFEB251445B862CB0B86E8933CC"/>
          </w:placeholder>
        </w:sdtPr>
        <w:sdtEndPr>
          <w:rPr>
            <w:b w:val="0"/>
          </w:rPr>
        </w:sdtEndPr>
        <w:sdtContent>
          <w:r>
            <w:rPr>
              <w:rFonts w:eastAsia="黑体"/>
              <w:b/>
              <w:szCs w:val="21"/>
            </w:rPr>
            <w:t>3.</w:t>
          </w:r>
          <w:r>
            <w:rPr>
              <w:rFonts w:eastAsia="黑体"/>
              <w:b/>
              <w:szCs w:val="21"/>
            </w:rPr>
            <w:t>2</w:t>
          </w:r>
          <w:r>
            <w:rPr>
              <w:rFonts w:eastAsia="黑体"/>
              <w:b/>
              <w:szCs w:val="21"/>
            </w:rPr>
            <w:t xml:space="preserve"> </w:t>
          </w:r>
          <w:r>
            <w:rPr>
              <w:rFonts w:eastAsia="黑体"/>
              <w:szCs w:val="21"/>
            </w:rPr>
            <w:t>二级标题（黑体五号）</w:t>
          </w:r>
        </w:sdtContent>
      </w:sdt>
    </w:p>
    <w:p w14:paraId="34A95291" w14:textId="799E7AC9" w:rsidR="00C819AA" w:rsidRPr="00C819AA" w:rsidRDefault="00C819AA" w:rsidP="00C819AA">
      <w:pPr>
        <w:ind w:firstLineChars="200" w:firstLine="420"/>
        <w:rPr>
          <w:rFonts w:ascii="Times New Roman" w:eastAsia="宋体" w:hAnsi="Times New Roman"/>
          <w:szCs w:val="21"/>
        </w:rPr>
      </w:pPr>
      <w:r w:rsidRPr="00C819AA">
        <w:rPr>
          <w:rFonts w:ascii="Times New Roman" w:eastAsia="宋体" w:hAnsi="Times New Roman"/>
          <w:szCs w:val="21"/>
        </w:rPr>
        <w:t>正文中文为宋体，字号为五号。</w:t>
      </w:r>
    </w:p>
    <w:sdt>
      <w:sdtPr>
        <w:id w:val="784845588"/>
        <w:placeholder>
          <w:docPart w:val="D90540F5CBFC4E218585E722AA5DB6FD"/>
        </w:placeholder>
      </w:sdtPr>
      <w:sdtContent>
        <w:p w14:paraId="0DA75564" w14:textId="3C7D83FA" w:rsidR="00C819AA" w:rsidRDefault="00C819AA" w:rsidP="00C819AA">
          <w:pPr>
            <w:pStyle w:val="af5"/>
            <w:spacing w:before="156" w:after="156"/>
          </w:pPr>
          <w:r>
            <w:t xml:space="preserve">3 </w:t>
          </w:r>
          <w:r>
            <w:t>一级标题</w:t>
          </w:r>
          <w:r>
            <w:rPr>
              <w:rFonts w:hint="eastAsia"/>
            </w:rPr>
            <w:t xml:space="preserve"> </w:t>
          </w:r>
          <w:r>
            <w:t xml:space="preserve"> </w:t>
          </w:r>
          <w:r w:rsidRPr="00C819AA">
            <w:t>Results and discussion</w:t>
          </w:r>
          <w:r>
            <w:t>（</w:t>
          </w:r>
          <w:r w:rsidRPr="00C819AA">
            <w:t>Times New Roman</w:t>
          </w:r>
          <w:r>
            <w:t>小四号）</w:t>
          </w:r>
        </w:p>
      </w:sdtContent>
    </w:sdt>
    <w:p w14:paraId="585DDD0F" w14:textId="59B077EB" w:rsidR="00C819AA" w:rsidRPr="00C819AA" w:rsidRDefault="00C819AA" w:rsidP="00C819AA">
      <w:pPr>
        <w:ind w:firstLineChars="200" w:firstLine="420"/>
        <w:rPr>
          <w:rFonts w:hint="eastAsia"/>
        </w:rPr>
      </w:pPr>
      <w:r w:rsidRPr="00C819AA">
        <w:rPr>
          <w:rFonts w:ascii="Times New Roman" w:eastAsia="宋体" w:hAnsi="Times New Roman"/>
          <w:szCs w:val="21"/>
        </w:rPr>
        <w:t>英文为</w:t>
      </w:r>
      <w:r w:rsidRPr="00C819AA">
        <w:rPr>
          <w:rFonts w:ascii="Times New Roman" w:eastAsia="宋体" w:hAnsi="Times New Roman"/>
          <w:szCs w:val="21"/>
        </w:rPr>
        <w:t>Times New Roman</w:t>
      </w:r>
      <w:r w:rsidRPr="00C819AA">
        <w:rPr>
          <w:rFonts w:ascii="Times New Roman" w:eastAsia="宋体" w:hAnsi="Times New Roman"/>
          <w:szCs w:val="21"/>
        </w:rPr>
        <w:t>，字号为五号。</w:t>
      </w:r>
    </w:p>
    <w:p w14:paraId="501210E4" w14:textId="77777777" w:rsidR="004F6E78" w:rsidRDefault="004F6E78" w:rsidP="00C819AA">
      <w:pPr>
        <w:ind w:firstLine="420"/>
        <w:rPr>
          <w:rFonts w:ascii="Times New Roman" w:eastAsia="宋体" w:hAnsi="Times New Roman"/>
        </w:rPr>
      </w:pPr>
    </w:p>
    <w:p w14:paraId="2DA820AE" w14:textId="3F9115A6" w:rsidR="00C819AA" w:rsidRPr="00C819AA" w:rsidRDefault="00C819AA" w:rsidP="004F6E78">
      <w:pPr>
        <w:ind w:firstLine="420"/>
        <w:jc w:val="center"/>
        <w:rPr>
          <w:rFonts w:ascii="Times New Roman" w:eastAsia="宋体" w:hAnsi="Times New Roman" w:hint="eastAsia"/>
        </w:rPr>
      </w:pPr>
      <w:r>
        <w:rPr>
          <w:rFonts w:ascii="Times New Roman" w:eastAsia="宋体" w:hAnsi="Times New Roman" w:hint="eastAsia"/>
        </w:rPr>
        <w:t>（</w:t>
      </w:r>
      <w:r w:rsidR="004F6E78">
        <w:rPr>
          <w:rFonts w:ascii="Times New Roman" w:eastAsia="宋体" w:hAnsi="Times New Roman" w:hint="eastAsia"/>
        </w:rPr>
        <w:t>可</w:t>
      </w:r>
      <w:r>
        <w:rPr>
          <w:rFonts w:ascii="Times New Roman" w:eastAsia="宋体" w:hAnsi="Times New Roman" w:hint="eastAsia"/>
        </w:rPr>
        <w:t>彩图展示）</w:t>
      </w:r>
    </w:p>
    <w:p w14:paraId="25FA893B" w14:textId="77777777" w:rsidR="00C819AA" w:rsidRDefault="00C819AA" w:rsidP="00C819AA">
      <w:pPr>
        <w:spacing w:beforeLines="50" w:before="156"/>
        <w:jc w:val="center"/>
        <w:rPr>
          <w:b/>
          <w:sz w:val="19"/>
          <w:szCs w:val="19"/>
        </w:rPr>
      </w:pPr>
      <w:r>
        <w:rPr>
          <w:b/>
          <w:noProof/>
          <w:sz w:val="19"/>
          <w:szCs w:val="19"/>
        </w:rPr>
        <w:drawing>
          <wp:inline distT="0" distB="0" distL="0" distR="0" wp14:anchorId="1AC2BA64" wp14:editId="3B754CBF">
            <wp:extent cx="3572510" cy="2219325"/>
            <wp:effectExtent l="0" t="0" r="8890" b="9525"/>
            <wp:docPr id="2112376838" name="图片 2112376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2510" cy="2219325"/>
                    </a:xfrm>
                    <a:prstGeom prst="rect">
                      <a:avLst/>
                    </a:prstGeom>
                    <a:noFill/>
                  </pic:spPr>
                </pic:pic>
              </a:graphicData>
            </a:graphic>
          </wp:inline>
        </w:drawing>
      </w:r>
    </w:p>
    <w:p w14:paraId="176F63FE" w14:textId="77777777" w:rsidR="00C819AA" w:rsidRDefault="00C819AA" w:rsidP="00C819AA">
      <w:pPr>
        <w:jc w:val="center"/>
        <w:rPr>
          <w:sz w:val="18"/>
          <w:szCs w:val="18"/>
        </w:rPr>
      </w:pPr>
      <w:r>
        <w:rPr>
          <w:sz w:val="18"/>
          <w:szCs w:val="18"/>
        </w:rPr>
        <w:t>图1 请输入图题（宋体小五号）</w:t>
      </w:r>
    </w:p>
    <w:p w14:paraId="275BCCA9" w14:textId="77777777" w:rsidR="00C819AA" w:rsidRDefault="00C819AA" w:rsidP="00C819AA">
      <w:pPr>
        <w:spacing w:afterLines="50" w:after="156"/>
        <w:ind w:firstLine="357"/>
        <w:jc w:val="center"/>
        <w:rPr>
          <w:sz w:val="18"/>
          <w:szCs w:val="18"/>
        </w:rPr>
      </w:pPr>
      <w:r>
        <w:rPr>
          <w:sz w:val="18"/>
          <w:szCs w:val="18"/>
        </w:rPr>
        <w:t>Fig.1 请输入英文图题（Times New Roman小五号）</w:t>
      </w:r>
    </w:p>
    <w:p w14:paraId="07C72A84" w14:textId="77777777" w:rsidR="00C819AA" w:rsidRDefault="00C819AA" w:rsidP="00C819AA">
      <w:pPr>
        <w:spacing w:line="400" w:lineRule="atLeast"/>
        <w:ind w:firstLine="380"/>
        <w:jc w:val="center"/>
        <w:rPr>
          <w:color w:val="000000"/>
          <w:sz w:val="15"/>
          <w:szCs w:val="15"/>
        </w:rPr>
      </w:pPr>
      <w:r>
        <w:rPr>
          <w:noProof/>
          <w:color w:val="000000"/>
          <w:sz w:val="19"/>
          <w:szCs w:val="21"/>
        </w:rPr>
        <w:drawing>
          <wp:inline distT="0" distB="0" distL="0" distR="0" wp14:anchorId="1E0E11A2" wp14:editId="1CC729F4">
            <wp:extent cx="1586833" cy="1190446"/>
            <wp:effectExtent l="0" t="0" r="0" b="0"/>
            <wp:docPr id="846463411" name="图片 846463411" descr="E:\发表文章\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E:\发表文章\图片1.png图片1"/>
                    <pic:cNvPicPr>
                      <a:picLocks noChangeAspect="1"/>
                    </pic:cNvPicPr>
                  </pic:nvPicPr>
                  <pic:blipFill>
                    <a:blip r:embed="rId9" cstate="print"/>
                    <a:stretch>
                      <a:fillRect/>
                    </a:stretch>
                  </pic:blipFill>
                  <pic:spPr>
                    <a:xfrm>
                      <a:off x="0" y="0"/>
                      <a:ext cx="1618185" cy="1213966"/>
                    </a:xfrm>
                    <a:prstGeom prst="rect">
                      <a:avLst/>
                    </a:prstGeom>
                    <a:noFill/>
                    <a:ln w="9525">
                      <a:noFill/>
                    </a:ln>
                  </pic:spPr>
                </pic:pic>
              </a:graphicData>
            </a:graphic>
          </wp:inline>
        </w:drawing>
      </w:r>
      <w:r>
        <w:rPr>
          <w:noProof/>
          <w:color w:val="000000"/>
          <w:sz w:val="19"/>
          <w:szCs w:val="21"/>
        </w:rPr>
        <w:drawing>
          <wp:inline distT="0" distB="0" distL="0" distR="0" wp14:anchorId="1FA12EAA" wp14:editId="0587EC01">
            <wp:extent cx="1578634" cy="1184295"/>
            <wp:effectExtent l="0" t="0" r="0" b="0"/>
            <wp:docPr id="111259025" name="图片 111259025" descr="微波扫描电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微波扫描电镜"/>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626609" cy="1220286"/>
                    </a:xfrm>
                    <a:prstGeom prst="rect">
                      <a:avLst/>
                    </a:prstGeom>
                    <a:noFill/>
                    <a:ln>
                      <a:noFill/>
                    </a:ln>
                  </pic:spPr>
                </pic:pic>
              </a:graphicData>
            </a:graphic>
          </wp:inline>
        </w:drawing>
      </w:r>
      <w:r>
        <w:rPr>
          <w:noProof/>
          <w:color w:val="000000"/>
          <w:sz w:val="19"/>
          <w:szCs w:val="21"/>
        </w:rPr>
        <w:drawing>
          <wp:inline distT="0" distB="0" distL="0" distR="0" wp14:anchorId="4A759756" wp14:editId="1C3BA831">
            <wp:extent cx="1579296" cy="1184790"/>
            <wp:effectExtent l="0" t="0" r="0" b="0"/>
            <wp:docPr id="241298450" name="图片 241298450" descr="微粉碎扫描电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微粉碎扫描电镜、"/>
                    <pic:cNvPicPr>
                      <a:picLocks noChangeAspect="1"/>
                    </pic:cNvPicPr>
                  </pic:nvPicPr>
                  <pic:blipFill>
                    <a:blip r:embed="rId11" cstate="print"/>
                    <a:stretch>
                      <a:fillRect/>
                    </a:stretch>
                  </pic:blipFill>
                  <pic:spPr>
                    <a:xfrm>
                      <a:off x="0" y="0"/>
                      <a:ext cx="1612039" cy="1209354"/>
                    </a:xfrm>
                    <a:prstGeom prst="rect">
                      <a:avLst/>
                    </a:prstGeom>
                    <a:noFill/>
                    <a:ln w="9525">
                      <a:noFill/>
                    </a:ln>
                  </pic:spPr>
                </pic:pic>
              </a:graphicData>
            </a:graphic>
          </wp:inline>
        </w:drawing>
      </w:r>
    </w:p>
    <w:p w14:paraId="7EB6C97D" w14:textId="77777777" w:rsidR="00C819AA" w:rsidRDefault="00C819AA" w:rsidP="00C819AA">
      <w:pPr>
        <w:spacing w:line="400" w:lineRule="atLeast"/>
        <w:ind w:firstLine="380"/>
        <w:jc w:val="center"/>
        <w:rPr>
          <w:color w:val="000000"/>
          <w:sz w:val="19"/>
          <w:szCs w:val="21"/>
        </w:rPr>
      </w:pPr>
      <w:r>
        <w:rPr>
          <w:color w:val="000000"/>
          <w:sz w:val="15"/>
          <w:szCs w:val="15"/>
        </w:rPr>
        <w:lastRenderedPageBreak/>
        <w:t xml:space="preserve"> a- a图题     </w:t>
      </w:r>
      <w:r>
        <w:rPr>
          <w:rFonts w:hint="eastAsia"/>
          <w:color w:val="000000"/>
          <w:sz w:val="15"/>
          <w:szCs w:val="15"/>
        </w:rPr>
        <w:t xml:space="preserve">      ；</w:t>
      </w:r>
      <w:r>
        <w:rPr>
          <w:color w:val="000000"/>
          <w:sz w:val="15"/>
          <w:szCs w:val="15"/>
        </w:rPr>
        <w:t xml:space="preserve">b- b图题  </w:t>
      </w:r>
      <w:r>
        <w:rPr>
          <w:rFonts w:hint="eastAsia"/>
          <w:color w:val="000000"/>
          <w:sz w:val="15"/>
          <w:szCs w:val="15"/>
        </w:rPr>
        <w:t xml:space="preserve">   </w:t>
      </w:r>
      <w:r>
        <w:rPr>
          <w:color w:val="000000"/>
          <w:sz w:val="15"/>
          <w:szCs w:val="15"/>
        </w:rPr>
        <w:t xml:space="preserve"> </w:t>
      </w:r>
      <w:r>
        <w:rPr>
          <w:rFonts w:hint="eastAsia"/>
          <w:color w:val="000000"/>
          <w:sz w:val="15"/>
          <w:szCs w:val="15"/>
        </w:rPr>
        <w:t xml:space="preserve">  </w:t>
      </w:r>
      <w:r>
        <w:rPr>
          <w:color w:val="000000"/>
          <w:sz w:val="15"/>
          <w:szCs w:val="15"/>
        </w:rPr>
        <w:t xml:space="preserve">   </w:t>
      </w:r>
      <w:r>
        <w:rPr>
          <w:rFonts w:hint="eastAsia"/>
          <w:color w:val="000000"/>
          <w:sz w:val="15"/>
          <w:szCs w:val="15"/>
        </w:rPr>
        <w:t>；</w:t>
      </w:r>
      <w:r>
        <w:rPr>
          <w:color w:val="000000"/>
          <w:sz w:val="15"/>
          <w:szCs w:val="15"/>
        </w:rPr>
        <w:t>c- c图题</w:t>
      </w:r>
    </w:p>
    <w:p w14:paraId="455CC1D0" w14:textId="77777777" w:rsidR="00C819AA" w:rsidRDefault="00C819AA" w:rsidP="00C819AA">
      <w:pPr>
        <w:ind w:firstLine="360"/>
        <w:jc w:val="center"/>
        <w:rPr>
          <w:sz w:val="18"/>
          <w:szCs w:val="18"/>
        </w:rPr>
      </w:pPr>
      <w:r>
        <w:rPr>
          <w:sz w:val="18"/>
          <w:szCs w:val="18"/>
        </w:rPr>
        <w:t>图2 请输入图题（宋体小五号）</w:t>
      </w:r>
    </w:p>
    <w:p w14:paraId="128416B7" w14:textId="77777777" w:rsidR="00C819AA" w:rsidRPr="008D392E" w:rsidRDefault="00C819AA" w:rsidP="00C819AA">
      <w:pPr>
        <w:spacing w:afterLines="50" w:after="156"/>
        <w:jc w:val="center"/>
        <w:rPr>
          <w:sz w:val="18"/>
          <w:szCs w:val="18"/>
        </w:rPr>
      </w:pPr>
      <w:r>
        <w:rPr>
          <w:sz w:val="18"/>
          <w:szCs w:val="18"/>
        </w:rPr>
        <w:t>Fig.2 请输入英文图题（</w:t>
      </w:r>
      <w:bookmarkStart w:id="6" w:name="_Hlk149120901"/>
      <w:r>
        <w:rPr>
          <w:sz w:val="18"/>
          <w:szCs w:val="18"/>
        </w:rPr>
        <w:t>Times New Roman</w:t>
      </w:r>
      <w:bookmarkEnd w:id="6"/>
      <w:r>
        <w:rPr>
          <w:sz w:val="18"/>
          <w:szCs w:val="18"/>
        </w:rPr>
        <w:t>小五号）</w:t>
      </w:r>
    </w:p>
    <w:p w14:paraId="70682F43" w14:textId="77777777" w:rsidR="00C819AA" w:rsidRDefault="00C819AA" w:rsidP="00C819AA">
      <w:pPr>
        <w:ind w:firstLine="360"/>
        <w:jc w:val="center"/>
        <w:rPr>
          <w:b/>
          <w:sz w:val="18"/>
          <w:szCs w:val="18"/>
        </w:rPr>
      </w:pPr>
    </w:p>
    <w:p w14:paraId="67EA13CD" w14:textId="77777777" w:rsidR="00C819AA" w:rsidRDefault="00C819AA" w:rsidP="00C819AA">
      <w:pPr>
        <w:ind w:firstLine="360"/>
        <w:jc w:val="center"/>
        <w:rPr>
          <w:b/>
          <w:sz w:val="18"/>
          <w:szCs w:val="18"/>
        </w:rPr>
      </w:pPr>
      <w:r>
        <w:rPr>
          <w:b/>
          <w:sz w:val="18"/>
          <w:szCs w:val="18"/>
        </w:rPr>
        <w:t>表1 请输入表题（宋体小五号，加黑）</w:t>
      </w:r>
    </w:p>
    <w:p w14:paraId="1A06800F" w14:textId="77777777" w:rsidR="00C819AA" w:rsidRDefault="00C819AA" w:rsidP="00C819AA">
      <w:pPr>
        <w:ind w:firstLine="360"/>
        <w:jc w:val="center"/>
        <w:rPr>
          <w:b/>
          <w:sz w:val="18"/>
          <w:szCs w:val="18"/>
        </w:rPr>
      </w:pPr>
      <w:r>
        <w:rPr>
          <w:b/>
          <w:sz w:val="18"/>
          <w:szCs w:val="18"/>
        </w:rPr>
        <w:t>Table 1请输入英文表题（Times New Roman小五加黑）</w:t>
      </w:r>
    </w:p>
    <w:tbl>
      <w:tblPr>
        <w:tblW w:w="5355" w:type="dxa"/>
        <w:jc w:val="center"/>
        <w:tblLayout w:type="fixed"/>
        <w:tblLook w:val="04A0" w:firstRow="1" w:lastRow="0" w:firstColumn="1" w:lastColumn="0" w:noHBand="0" w:noVBand="1"/>
      </w:tblPr>
      <w:tblGrid>
        <w:gridCol w:w="980"/>
        <w:gridCol w:w="1325"/>
        <w:gridCol w:w="1225"/>
        <w:gridCol w:w="1825"/>
      </w:tblGrid>
      <w:tr w:rsidR="00C819AA" w14:paraId="4CD84C69" w14:textId="77777777" w:rsidTr="00D9492D">
        <w:trPr>
          <w:trHeight w:val="300"/>
          <w:jc w:val="center"/>
        </w:trPr>
        <w:tc>
          <w:tcPr>
            <w:tcW w:w="980" w:type="dxa"/>
            <w:vMerge w:val="restart"/>
            <w:tcBorders>
              <w:top w:val="single" w:sz="8" w:space="0" w:color="auto"/>
              <w:left w:val="nil"/>
              <w:bottom w:val="single" w:sz="8" w:space="0" w:color="000000"/>
              <w:right w:val="nil"/>
            </w:tcBorders>
            <w:shd w:val="clear" w:color="auto" w:fill="auto"/>
            <w:vAlign w:val="center"/>
          </w:tcPr>
          <w:p w14:paraId="066B7819" w14:textId="77777777" w:rsidR="00C819AA" w:rsidRDefault="00C819AA" w:rsidP="00D9492D">
            <w:pPr>
              <w:widowControl/>
              <w:ind w:firstLine="300"/>
              <w:jc w:val="center"/>
              <w:rPr>
                <w:color w:val="000000"/>
                <w:kern w:val="0"/>
                <w:sz w:val="15"/>
                <w:szCs w:val="15"/>
              </w:rPr>
            </w:pPr>
            <w:r>
              <w:rPr>
                <w:color w:val="000000"/>
                <w:kern w:val="0"/>
                <w:sz w:val="15"/>
                <w:szCs w:val="15"/>
              </w:rPr>
              <w:t>水平</w:t>
            </w:r>
          </w:p>
        </w:tc>
        <w:tc>
          <w:tcPr>
            <w:tcW w:w="4375" w:type="dxa"/>
            <w:gridSpan w:val="3"/>
            <w:tcBorders>
              <w:top w:val="single" w:sz="8" w:space="0" w:color="auto"/>
              <w:left w:val="nil"/>
              <w:bottom w:val="single" w:sz="4" w:space="0" w:color="auto"/>
              <w:right w:val="nil"/>
            </w:tcBorders>
            <w:shd w:val="clear" w:color="auto" w:fill="auto"/>
            <w:vAlign w:val="center"/>
          </w:tcPr>
          <w:p w14:paraId="63EB16D8" w14:textId="77777777" w:rsidR="00C819AA" w:rsidRDefault="00C819AA" w:rsidP="00D9492D">
            <w:pPr>
              <w:widowControl/>
              <w:jc w:val="center"/>
              <w:rPr>
                <w:color w:val="000000"/>
                <w:kern w:val="0"/>
                <w:sz w:val="15"/>
                <w:szCs w:val="15"/>
              </w:rPr>
            </w:pPr>
            <w:r>
              <w:rPr>
                <w:color w:val="000000"/>
                <w:kern w:val="0"/>
                <w:sz w:val="15"/>
                <w:szCs w:val="15"/>
              </w:rPr>
              <w:t>因素</w:t>
            </w:r>
          </w:p>
        </w:tc>
      </w:tr>
      <w:tr w:rsidR="00C819AA" w14:paraId="2FF4396A" w14:textId="77777777" w:rsidTr="00D9492D">
        <w:trPr>
          <w:trHeight w:val="465"/>
          <w:jc w:val="center"/>
        </w:trPr>
        <w:tc>
          <w:tcPr>
            <w:tcW w:w="980" w:type="dxa"/>
            <w:vMerge/>
            <w:tcBorders>
              <w:top w:val="single" w:sz="12" w:space="0" w:color="auto"/>
              <w:left w:val="nil"/>
              <w:bottom w:val="single" w:sz="4" w:space="0" w:color="auto"/>
              <w:right w:val="nil"/>
            </w:tcBorders>
            <w:vAlign w:val="center"/>
          </w:tcPr>
          <w:p w14:paraId="20F84039" w14:textId="77777777" w:rsidR="00C819AA" w:rsidRDefault="00C819AA" w:rsidP="00D9492D">
            <w:pPr>
              <w:widowControl/>
              <w:jc w:val="left"/>
              <w:rPr>
                <w:color w:val="000000"/>
                <w:kern w:val="0"/>
                <w:sz w:val="15"/>
                <w:szCs w:val="15"/>
              </w:rPr>
            </w:pPr>
          </w:p>
        </w:tc>
        <w:tc>
          <w:tcPr>
            <w:tcW w:w="1325" w:type="dxa"/>
            <w:tcBorders>
              <w:top w:val="single" w:sz="4" w:space="0" w:color="auto"/>
              <w:left w:val="nil"/>
              <w:bottom w:val="single" w:sz="4" w:space="0" w:color="auto"/>
              <w:right w:val="nil"/>
            </w:tcBorders>
            <w:shd w:val="clear" w:color="auto" w:fill="auto"/>
            <w:vAlign w:val="center"/>
          </w:tcPr>
          <w:p w14:paraId="6EC489A5" w14:textId="77777777" w:rsidR="00C819AA" w:rsidRDefault="00C819AA" w:rsidP="00D9492D">
            <w:pPr>
              <w:widowControl/>
              <w:jc w:val="center"/>
              <w:rPr>
                <w:color w:val="000000"/>
                <w:kern w:val="0"/>
                <w:sz w:val="15"/>
                <w:szCs w:val="15"/>
              </w:rPr>
            </w:pPr>
            <w:r>
              <w:rPr>
                <w:i/>
                <w:iCs/>
                <w:color w:val="000000"/>
                <w:kern w:val="0"/>
                <w:sz w:val="15"/>
                <w:szCs w:val="15"/>
              </w:rPr>
              <w:t>A</w:t>
            </w:r>
            <w:r>
              <w:rPr>
                <w:color w:val="000000"/>
                <w:kern w:val="0"/>
                <w:sz w:val="15"/>
                <w:szCs w:val="15"/>
              </w:rPr>
              <w:t>（发酵时间）/h</w:t>
            </w:r>
          </w:p>
        </w:tc>
        <w:tc>
          <w:tcPr>
            <w:tcW w:w="1225" w:type="dxa"/>
            <w:tcBorders>
              <w:top w:val="single" w:sz="4" w:space="0" w:color="auto"/>
              <w:left w:val="nil"/>
              <w:bottom w:val="single" w:sz="4" w:space="0" w:color="auto"/>
              <w:right w:val="nil"/>
            </w:tcBorders>
            <w:shd w:val="clear" w:color="auto" w:fill="auto"/>
            <w:vAlign w:val="center"/>
          </w:tcPr>
          <w:p w14:paraId="04E16EF7" w14:textId="77777777" w:rsidR="00C819AA" w:rsidRDefault="00C819AA" w:rsidP="00D9492D">
            <w:pPr>
              <w:widowControl/>
              <w:jc w:val="center"/>
              <w:rPr>
                <w:color w:val="000000"/>
                <w:kern w:val="0"/>
                <w:sz w:val="15"/>
                <w:szCs w:val="15"/>
              </w:rPr>
            </w:pPr>
            <w:r>
              <w:rPr>
                <w:i/>
                <w:iCs/>
                <w:color w:val="000000"/>
                <w:kern w:val="0"/>
                <w:sz w:val="15"/>
                <w:szCs w:val="15"/>
              </w:rPr>
              <w:t>B（</w:t>
            </w:r>
            <w:r>
              <w:rPr>
                <w:color w:val="000000"/>
                <w:kern w:val="0"/>
                <w:sz w:val="15"/>
                <w:szCs w:val="15"/>
              </w:rPr>
              <w:t>接种量）/%</w:t>
            </w:r>
          </w:p>
        </w:tc>
        <w:tc>
          <w:tcPr>
            <w:tcW w:w="1825" w:type="dxa"/>
            <w:tcBorders>
              <w:top w:val="single" w:sz="4" w:space="0" w:color="auto"/>
              <w:left w:val="nil"/>
              <w:bottom w:val="single" w:sz="4" w:space="0" w:color="auto"/>
              <w:right w:val="nil"/>
            </w:tcBorders>
            <w:shd w:val="clear" w:color="auto" w:fill="auto"/>
            <w:vAlign w:val="center"/>
          </w:tcPr>
          <w:p w14:paraId="576A9C1F" w14:textId="77777777" w:rsidR="00C819AA" w:rsidRDefault="00C819AA" w:rsidP="00D9492D">
            <w:pPr>
              <w:widowControl/>
              <w:jc w:val="center"/>
              <w:rPr>
                <w:color w:val="000000"/>
                <w:kern w:val="0"/>
                <w:sz w:val="15"/>
                <w:szCs w:val="15"/>
              </w:rPr>
            </w:pPr>
            <w:r w:rsidRPr="005C3FDD">
              <w:rPr>
                <w:i/>
                <w:iCs/>
                <w:color w:val="FF0000"/>
                <w:kern w:val="0"/>
                <w:sz w:val="15"/>
                <w:szCs w:val="15"/>
              </w:rPr>
              <w:t>C</w:t>
            </w:r>
            <w:r w:rsidRPr="005C3FDD">
              <w:rPr>
                <w:color w:val="FF0000"/>
                <w:kern w:val="0"/>
                <w:sz w:val="15"/>
                <w:szCs w:val="15"/>
              </w:rPr>
              <w:t>（加水</w:t>
            </w:r>
            <w:r w:rsidRPr="005C3FDD">
              <w:rPr>
                <w:rFonts w:hint="eastAsia"/>
                <w:color w:val="FF0000"/>
                <w:kern w:val="0"/>
                <w:sz w:val="15"/>
                <w:szCs w:val="15"/>
              </w:rPr>
              <w:t>量</w:t>
            </w:r>
            <w:r w:rsidRPr="005C3FDD">
              <w:rPr>
                <w:color w:val="FF0000"/>
                <w:kern w:val="0"/>
                <w:sz w:val="15"/>
                <w:szCs w:val="15"/>
              </w:rPr>
              <w:t>）/（mL</w:t>
            </w:r>
            <w:r w:rsidRPr="005C3FDD">
              <w:rPr>
                <w:rFonts w:hint="eastAsia"/>
                <w:color w:val="FF0000"/>
                <w:kern w:val="0"/>
                <w:sz w:val="15"/>
                <w:szCs w:val="15"/>
              </w:rPr>
              <w:t>/</w:t>
            </w:r>
            <w:r w:rsidRPr="005C3FDD">
              <w:rPr>
                <w:color w:val="FF0000"/>
                <w:kern w:val="0"/>
                <w:sz w:val="15"/>
                <w:szCs w:val="15"/>
              </w:rPr>
              <w:t>g）</w:t>
            </w:r>
          </w:p>
        </w:tc>
      </w:tr>
      <w:tr w:rsidR="00C819AA" w14:paraId="7C06DF34" w14:textId="77777777" w:rsidTr="00D9492D">
        <w:trPr>
          <w:trHeight w:val="270"/>
          <w:jc w:val="center"/>
        </w:trPr>
        <w:tc>
          <w:tcPr>
            <w:tcW w:w="980" w:type="dxa"/>
            <w:tcBorders>
              <w:top w:val="single" w:sz="4" w:space="0" w:color="auto"/>
              <w:left w:val="nil"/>
              <w:bottom w:val="nil"/>
              <w:right w:val="nil"/>
            </w:tcBorders>
            <w:shd w:val="clear" w:color="auto" w:fill="auto"/>
            <w:vAlign w:val="center"/>
          </w:tcPr>
          <w:p w14:paraId="474B5D6A" w14:textId="77777777" w:rsidR="00C819AA" w:rsidRDefault="00C819AA" w:rsidP="00D9492D">
            <w:pPr>
              <w:widowControl/>
              <w:jc w:val="center"/>
              <w:rPr>
                <w:color w:val="000000"/>
                <w:kern w:val="0"/>
                <w:sz w:val="15"/>
                <w:szCs w:val="15"/>
              </w:rPr>
            </w:pPr>
            <w:r>
              <w:rPr>
                <w:color w:val="000000"/>
                <w:kern w:val="0"/>
                <w:sz w:val="15"/>
                <w:szCs w:val="15"/>
              </w:rPr>
              <w:t>-1</w:t>
            </w:r>
          </w:p>
        </w:tc>
        <w:tc>
          <w:tcPr>
            <w:tcW w:w="1325" w:type="dxa"/>
            <w:tcBorders>
              <w:top w:val="single" w:sz="4" w:space="0" w:color="auto"/>
              <w:left w:val="nil"/>
              <w:bottom w:val="nil"/>
              <w:right w:val="nil"/>
            </w:tcBorders>
            <w:shd w:val="clear" w:color="auto" w:fill="auto"/>
            <w:vAlign w:val="center"/>
          </w:tcPr>
          <w:p w14:paraId="314B9768" w14:textId="77777777" w:rsidR="00C819AA" w:rsidRDefault="00C819AA" w:rsidP="00D9492D">
            <w:pPr>
              <w:widowControl/>
              <w:jc w:val="center"/>
              <w:rPr>
                <w:color w:val="000000"/>
                <w:kern w:val="0"/>
                <w:sz w:val="15"/>
                <w:szCs w:val="15"/>
              </w:rPr>
            </w:pPr>
            <w:r>
              <w:rPr>
                <w:color w:val="000000"/>
                <w:kern w:val="0"/>
                <w:sz w:val="15"/>
                <w:szCs w:val="15"/>
              </w:rPr>
              <w:t>27</w:t>
            </w:r>
          </w:p>
        </w:tc>
        <w:tc>
          <w:tcPr>
            <w:tcW w:w="1225" w:type="dxa"/>
            <w:tcBorders>
              <w:top w:val="single" w:sz="4" w:space="0" w:color="auto"/>
              <w:left w:val="nil"/>
              <w:bottom w:val="nil"/>
              <w:right w:val="nil"/>
            </w:tcBorders>
            <w:shd w:val="clear" w:color="auto" w:fill="auto"/>
            <w:vAlign w:val="center"/>
          </w:tcPr>
          <w:p w14:paraId="3BFC39D6" w14:textId="77777777" w:rsidR="00C819AA" w:rsidRDefault="00C819AA" w:rsidP="00D9492D">
            <w:pPr>
              <w:widowControl/>
              <w:jc w:val="center"/>
              <w:rPr>
                <w:color w:val="000000"/>
                <w:kern w:val="0"/>
                <w:sz w:val="15"/>
                <w:szCs w:val="15"/>
              </w:rPr>
            </w:pPr>
            <w:r>
              <w:rPr>
                <w:color w:val="000000"/>
                <w:kern w:val="0"/>
                <w:sz w:val="15"/>
                <w:szCs w:val="15"/>
              </w:rPr>
              <w:t>32</w:t>
            </w:r>
          </w:p>
        </w:tc>
        <w:tc>
          <w:tcPr>
            <w:tcW w:w="1825" w:type="dxa"/>
            <w:tcBorders>
              <w:top w:val="single" w:sz="4" w:space="0" w:color="auto"/>
              <w:left w:val="nil"/>
              <w:bottom w:val="nil"/>
              <w:right w:val="nil"/>
            </w:tcBorders>
            <w:shd w:val="clear" w:color="auto" w:fill="auto"/>
            <w:vAlign w:val="center"/>
          </w:tcPr>
          <w:p w14:paraId="5643A467" w14:textId="77777777" w:rsidR="00C819AA" w:rsidRDefault="00C819AA" w:rsidP="00D9492D">
            <w:pPr>
              <w:widowControl/>
              <w:jc w:val="center"/>
              <w:rPr>
                <w:color w:val="000000"/>
                <w:kern w:val="0"/>
                <w:sz w:val="15"/>
                <w:szCs w:val="15"/>
              </w:rPr>
            </w:pPr>
            <w:r>
              <w:rPr>
                <w:color w:val="000000"/>
                <w:kern w:val="0"/>
                <w:sz w:val="15"/>
                <w:szCs w:val="15"/>
              </w:rPr>
              <w:t>0.6</w:t>
            </w:r>
          </w:p>
        </w:tc>
      </w:tr>
      <w:tr w:rsidR="00C819AA" w14:paraId="39720EAD" w14:textId="77777777" w:rsidTr="00D9492D">
        <w:trPr>
          <w:trHeight w:val="270"/>
          <w:jc w:val="center"/>
        </w:trPr>
        <w:tc>
          <w:tcPr>
            <w:tcW w:w="980" w:type="dxa"/>
            <w:tcBorders>
              <w:top w:val="nil"/>
              <w:left w:val="nil"/>
              <w:right w:val="nil"/>
            </w:tcBorders>
            <w:shd w:val="clear" w:color="auto" w:fill="auto"/>
            <w:vAlign w:val="center"/>
          </w:tcPr>
          <w:p w14:paraId="2EADBB4A" w14:textId="77777777" w:rsidR="00C819AA" w:rsidRDefault="00C819AA" w:rsidP="00D9492D">
            <w:pPr>
              <w:widowControl/>
              <w:jc w:val="center"/>
              <w:rPr>
                <w:color w:val="000000"/>
                <w:kern w:val="0"/>
                <w:sz w:val="15"/>
                <w:szCs w:val="15"/>
              </w:rPr>
            </w:pPr>
            <w:r>
              <w:rPr>
                <w:color w:val="000000"/>
                <w:kern w:val="0"/>
                <w:sz w:val="15"/>
                <w:szCs w:val="15"/>
              </w:rPr>
              <w:t>0</w:t>
            </w:r>
          </w:p>
        </w:tc>
        <w:tc>
          <w:tcPr>
            <w:tcW w:w="1325" w:type="dxa"/>
            <w:tcBorders>
              <w:top w:val="nil"/>
              <w:left w:val="nil"/>
              <w:right w:val="nil"/>
            </w:tcBorders>
            <w:shd w:val="clear" w:color="auto" w:fill="auto"/>
            <w:vAlign w:val="center"/>
          </w:tcPr>
          <w:p w14:paraId="59F6C0DA" w14:textId="77777777" w:rsidR="00C819AA" w:rsidRDefault="00C819AA" w:rsidP="00D9492D">
            <w:pPr>
              <w:widowControl/>
              <w:jc w:val="center"/>
              <w:rPr>
                <w:color w:val="000000"/>
                <w:kern w:val="0"/>
                <w:sz w:val="15"/>
                <w:szCs w:val="15"/>
              </w:rPr>
            </w:pPr>
            <w:r>
              <w:rPr>
                <w:color w:val="000000"/>
                <w:kern w:val="0"/>
                <w:sz w:val="15"/>
                <w:szCs w:val="15"/>
              </w:rPr>
              <w:t>2</w:t>
            </w:r>
          </w:p>
        </w:tc>
        <w:tc>
          <w:tcPr>
            <w:tcW w:w="1225" w:type="dxa"/>
            <w:tcBorders>
              <w:top w:val="nil"/>
              <w:left w:val="nil"/>
              <w:right w:val="nil"/>
            </w:tcBorders>
            <w:shd w:val="clear" w:color="auto" w:fill="auto"/>
            <w:vAlign w:val="center"/>
          </w:tcPr>
          <w:p w14:paraId="6A514329" w14:textId="77777777" w:rsidR="00C819AA" w:rsidRDefault="00C819AA" w:rsidP="00D9492D">
            <w:pPr>
              <w:widowControl/>
              <w:jc w:val="center"/>
              <w:rPr>
                <w:color w:val="000000"/>
                <w:kern w:val="0"/>
                <w:sz w:val="15"/>
                <w:szCs w:val="15"/>
              </w:rPr>
            </w:pPr>
            <w:r>
              <w:rPr>
                <w:color w:val="000000"/>
                <w:kern w:val="0"/>
                <w:sz w:val="15"/>
                <w:szCs w:val="15"/>
              </w:rPr>
              <w:t>31</w:t>
            </w:r>
          </w:p>
        </w:tc>
        <w:tc>
          <w:tcPr>
            <w:tcW w:w="1825" w:type="dxa"/>
            <w:tcBorders>
              <w:top w:val="nil"/>
              <w:left w:val="nil"/>
              <w:right w:val="nil"/>
            </w:tcBorders>
            <w:shd w:val="clear" w:color="auto" w:fill="auto"/>
            <w:vAlign w:val="center"/>
          </w:tcPr>
          <w:p w14:paraId="4A8A5F2D" w14:textId="77777777" w:rsidR="00C819AA" w:rsidRDefault="00C819AA" w:rsidP="00D9492D">
            <w:pPr>
              <w:widowControl/>
              <w:jc w:val="center"/>
              <w:rPr>
                <w:color w:val="000000"/>
                <w:kern w:val="0"/>
                <w:sz w:val="15"/>
                <w:szCs w:val="15"/>
              </w:rPr>
            </w:pPr>
            <w:r>
              <w:rPr>
                <w:color w:val="000000"/>
                <w:kern w:val="0"/>
                <w:sz w:val="15"/>
                <w:szCs w:val="15"/>
              </w:rPr>
              <w:t>0.7</w:t>
            </w:r>
          </w:p>
        </w:tc>
      </w:tr>
      <w:tr w:rsidR="00C819AA" w14:paraId="47E39AF0" w14:textId="77777777" w:rsidTr="00D9492D">
        <w:trPr>
          <w:trHeight w:val="270"/>
          <w:jc w:val="center"/>
        </w:trPr>
        <w:tc>
          <w:tcPr>
            <w:tcW w:w="980" w:type="dxa"/>
            <w:tcBorders>
              <w:top w:val="nil"/>
              <w:left w:val="nil"/>
              <w:bottom w:val="single" w:sz="8" w:space="0" w:color="auto"/>
              <w:right w:val="nil"/>
            </w:tcBorders>
            <w:shd w:val="clear" w:color="auto" w:fill="auto"/>
            <w:vAlign w:val="center"/>
          </w:tcPr>
          <w:p w14:paraId="67A9C7B4" w14:textId="77777777" w:rsidR="00C819AA" w:rsidRDefault="00C819AA" w:rsidP="00D9492D">
            <w:pPr>
              <w:widowControl/>
              <w:jc w:val="center"/>
              <w:rPr>
                <w:color w:val="000000"/>
                <w:kern w:val="0"/>
                <w:sz w:val="15"/>
                <w:szCs w:val="15"/>
              </w:rPr>
            </w:pPr>
            <w:r>
              <w:rPr>
                <w:color w:val="000000"/>
                <w:kern w:val="0"/>
                <w:sz w:val="15"/>
                <w:szCs w:val="15"/>
              </w:rPr>
              <w:t>1</w:t>
            </w:r>
          </w:p>
        </w:tc>
        <w:tc>
          <w:tcPr>
            <w:tcW w:w="1325" w:type="dxa"/>
            <w:tcBorders>
              <w:top w:val="nil"/>
              <w:left w:val="nil"/>
              <w:bottom w:val="single" w:sz="8" w:space="0" w:color="auto"/>
              <w:right w:val="nil"/>
            </w:tcBorders>
            <w:shd w:val="clear" w:color="auto" w:fill="auto"/>
            <w:vAlign w:val="center"/>
          </w:tcPr>
          <w:p w14:paraId="775F41D1" w14:textId="77777777" w:rsidR="00C819AA" w:rsidRDefault="00C819AA" w:rsidP="00D9492D">
            <w:pPr>
              <w:widowControl/>
              <w:jc w:val="center"/>
              <w:rPr>
                <w:color w:val="000000"/>
                <w:kern w:val="0"/>
                <w:sz w:val="15"/>
                <w:szCs w:val="15"/>
              </w:rPr>
            </w:pPr>
            <w:r>
              <w:rPr>
                <w:color w:val="000000"/>
                <w:kern w:val="0"/>
                <w:sz w:val="15"/>
                <w:szCs w:val="15"/>
              </w:rPr>
              <w:t>0.4</w:t>
            </w:r>
          </w:p>
        </w:tc>
        <w:tc>
          <w:tcPr>
            <w:tcW w:w="1225" w:type="dxa"/>
            <w:tcBorders>
              <w:top w:val="nil"/>
              <w:left w:val="nil"/>
              <w:bottom w:val="single" w:sz="8" w:space="0" w:color="auto"/>
              <w:right w:val="nil"/>
            </w:tcBorders>
            <w:shd w:val="clear" w:color="auto" w:fill="auto"/>
            <w:vAlign w:val="center"/>
          </w:tcPr>
          <w:p w14:paraId="1C6CF1AE" w14:textId="77777777" w:rsidR="00C819AA" w:rsidRDefault="00C819AA" w:rsidP="00D9492D">
            <w:pPr>
              <w:widowControl/>
              <w:jc w:val="center"/>
              <w:rPr>
                <w:color w:val="000000"/>
                <w:kern w:val="0"/>
                <w:sz w:val="15"/>
                <w:szCs w:val="15"/>
              </w:rPr>
            </w:pPr>
            <w:r>
              <w:rPr>
                <w:color w:val="000000"/>
                <w:kern w:val="0"/>
                <w:sz w:val="15"/>
                <w:szCs w:val="15"/>
              </w:rPr>
              <w:t>30</w:t>
            </w:r>
          </w:p>
        </w:tc>
        <w:tc>
          <w:tcPr>
            <w:tcW w:w="1825" w:type="dxa"/>
            <w:tcBorders>
              <w:top w:val="nil"/>
              <w:left w:val="nil"/>
              <w:bottom w:val="single" w:sz="8" w:space="0" w:color="auto"/>
              <w:right w:val="nil"/>
            </w:tcBorders>
            <w:shd w:val="clear" w:color="auto" w:fill="auto"/>
            <w:vAlign w:val="center"/>
          </w:tcPr>
          <w:p w14:paraId="1A805257" w14:textId="77777777" w:rsidR="00C819AA" w:rsidRDefault="00C819AA" w:rsidP="00D9492D">
            <w:pPr>
              <w:widowControl/>
              <w:jc w:val="center"/>
              <w:rPr>
                <w:color w:val="000000"/>
                <w:kern w:val="0"/>
                <w:sz w:val="15"/>
                <w:szCs w:val="15"/>
              </w:rPr>
            </w:pPr>
            <w:r>
              <w:rPr>
                <w:color w:val="000000"/>
                <w:kern w:val="0"/>
                <w:sz w:val="15"/>
                <w:szCs w:val="15"/>
              </w:rPr>
              <w:t>0.8</w:t>
            </w:r>
          </w:p>
        </w:tc>
      </w:tr>
    </w:tbl>
    <w:p w14:paraId="01BBC009" w14:textId="77777777" w:rsidR="00C819AA" w:rsidRDefault="00C819AA" w:rsidP="00C819AA">
      <w:pPr>
        <w:spacing w:afterLines="50" w:after="156"/>
      </w:pPr>
      <w:r>
        <w:rPr>
          <w:rFonts w:hint="eastAsia"/>
        </w:rPr>
        <w:t xml:space="preserve">                 </w:t>
      </w:r>
      <w:r w:rsidRPr="00240835">
        <w:rPr>
          <w:rFonts w:hint="eastAsia"/>
          <w:sz w:val="15"/>
        </w:rPr>
        <w:t xml:space="preserve">      </w:t>
      </w:r>
      <w:r>
        <w:rPr>
          <w:rFonts w:hint="eastAsia"/>
          <w:sz w:val="15"/>
        </w:rPr>
        <w:t xml:space="preserve">  </w:t>
      </w:r>
      <w:r w:rsidRPr="00240835">
        <w:rPr>
          <w:rFonts w:hint="eastAsia"/>
          <w:sz w:val="15"/>
        </w:rPr>
        <w:t>注：表中字体</w:t>
      </w:r>
      <w:r w:rsidRPr="00240835">
        <w:rPr>
          <w:sz w:val="15"/>
        </w:rPr>
        <w:t>中文为宋体，英文及数字为Times New Roman，</w:t>
      </w:r>
      <w:r w:rsidRPr="00240835">
        <w:rPr>
          <w:rFonts w:hint="eastAsia"/>
          <w:sz w:val="15"/>
        </w:rPr>
        <w:t>六号。</w:t>
      </w:r>
    </w:p>
    <w:p w14:paraId="287678CC" w14:textId="7A5CFF63" w:rsidR="007E694D" w:rsidRPr="00265373" w:rsidRDefault="007E694D" w:rsidP="00F95E39">
      <w:pPr>
        <w:jc w:val="center"/>
        <w:rPr>
          <w:rFonts w:ascii="Times New Roman" w:eastAsia="宋体" w:hAnsi="Times New Roman" w:cs="Times New Roman"/>
        </w:rPr>
      </w:pPr>
    </w:p>
    <w:sectPr w:rsidR="007E694D" w:rsidRPr="002653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ACBCF" w14:textId="77777777" w:rsidR="003448EF" w:rsidRDefault="003448EF" w:rsidP="00161601">
      <w:r>
        <w:separator/>
      </w:r>
    </w:p>
  </w:endnote>
  <w:endnote w:type="continuationSeparator" w:id="0">
    <w:p w14:paraId="1DAFF476" w14:textId="77777777" w:rsidR="003448EF" w:rsidRDefault="003448EF" w:rsidP="00161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0A5AF" w14:textId="77777777" w:rsidR="003448EF" w:rsidRDefault="003448EF" w:rsidP="00161601">
      <w:r>
        <w:separator/>
      </w:r>
    </w:p>
  </w:footnote>
  <w:footnote w:type="continuationSeparator" w:id="0">
    <w:p w14:paraId="3AC2E1B7" w14:textId="77777777" w:rsidR="003448EF" w:rsidRDefault="003448EF" w:rsidP="00161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5390"/>
    <w:multiLevelType w:val="hybridMultilevel"/>
    <w:tmpl w:val="CDE69AE8"/>
    <w:lvl w:ilvl="0" w:tplc="367CC1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0149CF"/>
    <w:multiLevelType w:val="multilevel"/>
    <w:tmpl w:val="89AE7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BD5CCF"/>
    <w:multiLevelType w:val="hybridMultilevel"/>
    <w:tmpl w:val="F4FE4C5C"/>
    <w:lvl w:ilvl="0" w:tplc="AAC2733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3DEE0B72"/>
    <w:multiLevelType w:val="multilevel"/>
    <w:tmpl w:val="538C80D2"/>
    <w:lvl w:ilvl="0">
      <w:start w:val="1"/>
      <w:numFmt w:val="decimal"/>
      <w:lvlText w:val="%1."/>
      <w:lvlJc w:val="left"/>
      <w:pPr>
        <w:ind w:left="360" w:hanging="360"/>
      </w:pPr>
      <w:rPr>
        <w:rFonts w:hint="default"/>
      </w:rPr>
    </w:lvl>
    <w:lvl w:ilvl="1">
      <w:start w:val="1"/>
      <w:numFmt w:val="decimal"/>
      <w:isLgl/>
      <w:lvlText w:val="%1.%2"/>
      <w:lvlJc w:val="left"/>
      <w:pPr>
        <w:ind w:left="740" w:hanging="380"/>
      </w:pPr>
      <w:rPr>
        <w:rFonts w:asciiTheme="minorHAnsi" w:hAnsiTheme="minorHAnsi" w:cstheme="minorBidi" w:hint="default"/>
      </w:rPr>
    </w:lvl>
    <w:lvl w:ilvl="2">
      <w:start w:val="1"/>
      <w:numFmt w:val="decimal"/>
      <w:isLgl/>
      <w:lvlText w:val="%1.%2.%3"/>
      <w:lvlJc w:val="left"/>
      <w:pPr>
        <w:ind w:left="1440" w:hanging="720"/>
      </w:pPr>
      <w:rPr>
        <w:rFonts w:asciiTheme="minorHAnsi" w:hAnsiTheme="minorHAnsi" w:cstheme="minorBidi" w:hint="default"/>
      </w:rPr>
    </w:lvl>
    <w:lvl w:ilvl="3">
      <w:start w:val="1"/>
      <w:numFmt w:val="decimal"/>
      <w:isLgl/>
      <w:lvlText w:val="%1.%2.%3.%4"/>
      <w:lvlJc w:val="left"/>
      <w:pPr>
        <w:ind w:left="1800" w:hanging="720"/>
      </w:pPr>
      <w:rPr>
        <w:rFonts w:asciiTheme="minorHAnsi" w:hAnsiTheme="minorHAnsi" w:cstheme="minorBidi" w:hint="default"/>
      </w:rPr>
    </w:lvl>
    <w:lvl w:ilvl="4">
      <w:start w:val="1"/>
      <w:numFmt w:val="decimal"/>
      <w:isLgl/>
      <w:lvlText w:val="%1.%2.%3.%4.%5"/>
      <w:lvlJc w:val="left"/>
      <w:pPr>
        <w:ind w:left="2520" w:hanging="1080"/>
      </w:pPr>
      <w:rPr>
        <w:rFonts w:asciiTheme="minorHAnsi" w:hAnsiTheme="minorHAnsi" w:cstheme="minorBidi" w:hint="default"/>
      </w:rPr>
    </w:lvl>
    <w:lvl w:ilvl="5">
      <w:start w:val="1"/>
      <w:numFmt w:val="decimal"/>
      <w:isLgl/>
      <w:lvlText w:val="%1.%2.%3.%4.%5.%6"/>
      <w:lvlJc w:val="left"/>
      <w:pPr>
        <w:ind w:left="2880" w:hanging="1080"/>
      </w:pPr>
      <w:rPr>
        <w:rFonts w:asciiTheme="minorHAnsi" w:hAnsiTheme="minorHAnsi" w:cstheme="minorBidi" w:hint="default"/>
      </w:rPr>
    </w:lvl>
    <w:lvl w:ilvl="6">
      <w:start w:val="1"/>
      <w:numFmt w:val="decimal"/>
      <w:isLgl/>
      <w:lvlText w:val="%1.%2.%3.%4.%5.%6.%7"/>
      <w:lvlJc w:val="left"/>
      <w:pPr>
        <w:ind w:left="3600" w:hanging="1440"/>
      </w:pPr>
      <w:rPr>
        <w:rFonts w:asciiTheme="minorHAnsi" w:hAnsiTheme="minorHAnsi" w:cstheme="minorBidi" w:hint="default"/>
      </w:rPr>
    </w:lvl>
    <w:lvl w:ilvl="7">
      <w:start w:val="1"/>
      <w:numFmt w:val="decimal"/>
      <w:isLgl/>
      <w:lvlText w:val="%1.%2.%3.%4.%5.%6.%7.%8"/>
      <w:lvlJc w:val="left"/>
      <w:pPr>
        <w:ind w:left="3960" w:hanging="1440"/>
      </w:pPr>
      <w:rPr>
        <w:rFonts w:asciiTheme="minorHAnsi" w:hAnsiTheme="minorHAnsi" w:cstheme="minorBidi" w:hint="default"/>
      </w:rPr>
    </w:lvl>
    <w:lvl w:ilvl="8">
      <w:start w:val="1"/>
      <w:numFmt w:val="decimal"/>
      <w:isLgl/>
      <w:lvlText w:val="%1.%2.%3.%4.%5.%6.%7.%8.%9"/>
      <w:lvlJc w:val="left"/>
      <w:pPr>
        <w:ind w:left="4680" w:hanging="1800"/>
      </w:pPr>
      <w:rPr>
        <w:rFonts w:asciiTheme="minorHAnsi" w:hAnsiTheme="minorHAnsi" w:cstheme="minorBidi" w:hint="default"/>
      </w:rPr>
    </w:lvl>
  </w:abstractNum>
  <w:abstractNum w:abstractNumId="4" w15:restartNumberingAfterBreak="0">
    <w:nsid w:val="3FEB583C"/>
    <w:multiLevelType w:val="multilevel"/>
    <w:tmpl w:val="538C80D2"/>
    <w:lvl w:ilvl="0">
      <w:start w:val="1"/>
      <w:numFmt w:val="decimal"/>
      <w:lvlText w:val="%1."/>
      <w:lvlJc w:val="left"/>
      <w:pPr>
        <w:ind w:left="360" w:hanging="360"/>
      </w:pPr>
      <w:rPr>
        <w:rFonts w:hint="default"/>
      </w:rPr>
    </w:lvl>
    <w:lvl w:ilvl="1">
      <w:start w:val="1"/>
      <w:numFmt w:val="decimal"/>
      <w:isLgl/>
      <w:lvlText w:val="%1.%2"/>
      <w:lvlJc w:val="left"/>
      <w:pPr>
        <w:ind w:left="740" w:hanging="380"/>
      </w:pPr>
      <w:rPr>
        <w:rFonts w:asciiTheme="minorHAnsi" w:hAnsiTheme="minorHAnsi" w:cstheme="minorBidi" w:hint="default"/>
      </w:rPr>
    </w:lvl>
    <w:lvl w:ilvl="2">
      <w:start w:val="1"/>
      <w:numFmt w:val="decimal"/>
      <w:isLgl/>
      <w:lvlText w:val="%1.%2.%3"/>
      <w:lvlJc w:val="left"/>
      <w:pPr>
        <w:ind w:left="1440" w:hanging="720"/>
      </w:pPr>
      <w:rPr>
        <w:rFonts w:asciiTheme="minorHAnsi" w:hAnsiTheme="minorHAnsi" w:cstheme="minorBidi" w:hint="default"/>
      </w:rPr>
    </w:lvl>
    <w:lvl w:ilvl="3">
      <w:start w:val="1"/>
      <w:numFmt w:val="decimal"/>
      <w:isLgl/>
      <w:lvlText w:val="%1.%2.%3.%4"/>
      <w:lvlJc w:val="left"/>
      <w:pPr>
        <w:ind w:left="1800" w:hanging="720"/>
      </w:pPr>
      <w:rPr>
        <w:rFonts w:asciiTheme="minorHAnsi" w:hAnsiTheme="minorHAnsi" w:cstheme="minorBidi" w:hint="default"/>
      </w:rPr>
    </w:lvl>
    <w:lvl w:ilvl="4">
      <w:start w:val="1"/>
      <w:numFmt w:val="decimal"/>
      <w:isLgl/>
      <w:lvlText w:val="%1.%2.%3.%4.%5"/>
      <w:lvlJc w:val="left"/>
      <w:pPr>
        <w:ind w:left="2520" w:hanging="1080"/>
      </w:pPr>
      <w:rPr>
        <w:rFonts w:asciiTheme="minorHAnsi" w:hAnsiTheme="minorHAnsi" w:cstheme="minorBidi" w:hint="default"/>
      </w:rPr>
    </w:lvl>
    <w:lvl w:ilvl="5">
      <w:start w:val="1"/>
      <w:numFmt w:val="decimal"/>
      <w:isLgl/>
      <w:lvlText w:val="%1.%2.%3.%4.%5.%6"/>
      <w:lvlJc w:val="left"/>
      <w:pPr>
        <w:ind w:left="2880" w:hanging="1080"/>
      </w:pPr>
      <w:rPr>
        <w:rFonts w:asciiTheme="minorHAnsi" w:hAnsiTheme="minorHAnsi" w:cstheme="minorBidi" w:hint="default"/>
      </w:rPr>
    </w:lvl>
    <w:lvl w:ilvl="6">
      <w:start w:val="1"/>
      <w:numFmt w:val="decimal"/>
      <w:isLgl/>
      <w:lvlText w:val="%1.%2.%3.%4.%5.%6.%7"/>
      <w:lvlJc w:val="left"/>
      <w:pPr>
        <w:ind w:left="3600" w:hanging="1440"/>
      </w:pPr>
      <w:rPr>
        <w:rFonts w:asciiTheme="minorHAnsi" w:hAnsiTheme="minorHAnsi" w:cstheme="minorBidi" w:hint="default"/>
      </w:rPr>
    </w:lvl>
    <w:lvl w:ilvl="7">
      <w:start w:val="1"/>
      <w:numFmt w:val="decimal"/>
      <w:isLgl/>
      <w:lvlText w:val="%1.%2.%3.%4.%5.%6.%7.%8"/>
      <w:lvlJc w:val="left"/>
      <w:pPr>
        <w:ind w:left="3960" w:hanging="1440"/>
      </w:pPr>
      <w:rPr>
        <w:rFonts w:asciiTheme="minorHAnsi" w:hAnsiTheme="minorHAnsi" w:cstheme="minorBidi" w:hint="default"/>
      </w:rPr>
    </w:lvl>
    <w:lvl w:ilvl="8">
      <w:start w:val="1"/>
      <w:numFmt w:val="decimal"/>
      <w:isLgl/>
      <w:lvlText w:val="%1.%2.%3.%4.%5.%6.%7.%8.%9"/>
      <w:lvlJc w:val="left"/>
      <w:pPr>
        <w:ind w:left="4680" w:hanging="1800"/>
      </w:pPr>
      <w:rPr>
        <w:rFonts w:asciiTheme="minorHAnsi" w:hAnsiTheme="minorHAnsi" w:cstheme="minorBidi" w:hint="default"/>
      </w:rPr>
    </w:lvl>
  </w:abstractNum>
  <w:num w:numId="1" w16cid:durableId="1303652984">
    <w:abstractNumId w:val="4"/>
  </w:num>
  <w:num w:numId="2" w16cid:durableId="643969541">
    <w:abstractNumId w:val="1"/>
  </w:num>
  <w:num w:numId="3" w16cid:durableId="1744522235">
    <w:abstractNumId w:val="0"/>
  </w:num>
  <w:num w:numId="4" w16cid:durableId="693964446">
    <w:abstractNumId w:val="3"/>
  </w:num>
  <w:num w:numId="5" w16cid:durableId="3678778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AB7"/>
    <w:rsid w:val="000137FC"/>
    <w:rsid w:val="00097D1A"/>
    <w:rsid w:val="00161601"/>
    <w:rsid w:val="00265373"/>
    <w:rsid w:val="002B75A4"/>
    <w:rsid w:val="002E47B9"/>
    <w:rsid w:val="00333477"/>
    <w:rsid w:val="003448EF"/>
    <w:rsid w:val="004100E4"/>
    <w:rsid w:val="00475C3F"/>
    <w:rsid w:val="004C70FA"/>
    <w:rsid w:val="004D2FB6"/>
    <w:rsid w:val="004F6E78"/>
    <w:rsid w:val="00511B95"/>
    <w:rsid w:val="006C47F7"/>
    <w:rsid w:val="00727951"/>
    <w:rsid w:val="007C433C"/>
    <w:rsid w:val="007D1508"/>
    <w:rsid w:val="007E694D"/>
    <w:rsid w:val="00800149"/>
    <w:rsid w:val="0084317E"/>
    <w:rsid w:val="00864930"/>
    <w:rsid w:val="00896F48"/>
    <w:rsid w:val="008A0DC5"/>
    <w:rsid w:val="00A054DB"/>
    <w:rsid w:val="00A42A10"/>
    <w:rsid w:val="00B62D7A"/>
    <w:rsid w:val="00C819AA"/>
    <w:rsid w:val="00CE77E7"/>
    <w:rsid w:val="00D175BB"/>
    <w:rsid w:val="00D25648"/>
    <w:rsid w:val="00D57257"/>
    <w:rsid w:val="00D9546A"/>
    <w:rsid w:val="00DB6AB7"/>
    <w:rsid w:val="00E25EB9"/>
    <w:rsid w:val="00EC203B"/>
    <w:rsid w:val="00F33394"/>
    <w:rsid w:val="00F343A6"/>
    <w:rsid w:val="00F95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5479D"/>
  <w15:chartTrackingRefBased/>
  <w15:docId w15:val="{C193B2CE-4423-B446-9ECA-7A3AEED6D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B6AB7"/>
    <w:pPr>
      <w:ind w:firstLineChars="200" w:firstLine="420"/>
    </w:pPr>
  </w:style>
  <w:style w:type="paragraph" w:styleId="a4">
    <w:name w:val="header"/>
    <w:basedOn w:val="a"/>
    <w:link w:val="a5"/>
    <w:uiPriority w:val="99"/>
    <w:unhideWhenUsed/>
    <w:rsid w:val="0016160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61601"/>
    <w:rPr>
      <w:sz w:val="18"/>
      <w:szCs w:val="18"/>
    </w:rPr>
  </w:style>
  <w:style w:type="paragraph" w:styleId="a6">
    <w:name w:val="footer"/>
    <w:basedOn w:val="a"/>
    <w:link w:val="a7"/>
    <w:uiPriority w:val="99"/>
    <w:unhideWhenUsed/>
    <w:rsid w:val="00161601"/>
    <w:pPr>
      <w:tabs>
        <w:tab w:val="center" w:pos="4153"/>
        <w:tab w:val="right" w:pos="8306"/>
      </w:tabs>
      <w:snapToGrid w:val="0"/>
      <w:jc w:val="left"/>
    </w:pPr>
    <w:rPr>
      <w:sz w:val="18"/>
      <w:szCs w:val="18"/>
    </w:rPr>
  </w:style>
  <w:style w:type="character" w:customStyle="1" w:styleId="a7">
    <w:name w:val="页脚 字符"/>
    <w:basedOn w:val="a0"/>
    <w:link w:val="a6"/>
    <w:uiPriority w:val="99"/>
    <w:rsid w:val="00161601"/>
    <w:rPr>
      <w:sz w:val="18"/>
      <w:szCs w:val="18"/>
    </w:rPr>
  </w:style>
  <w:style w:type="paragraph" w:customStyle="1" w:styleId="src">
    <w:name w:val="src"/>
    <w:basedOn w:val="a"/>
    <w:rsid w:val="00E25EB9"/>
    <w:pPr>
      <w:widowControl/>
      <w:spacing w:before="100" w:beforeAutospacing="1" w:after="100" w:afterAutospacing="1"/>
      <w:jc w:val="left"/>
    </w:pPr>
    <w:rPr>
      <w:rFonts w:ascii="宋体" w:eastAsia="宋体" w:hAnsi="宋体" w:cs="宋体"/>
      <w:kern w:val="0"/>
      <w:sz w:val="24"/>
    </w:rPr>
  </w:style>
  <w:style w:type="character" w:styleId="a8">
    <w:name w:val="annotation reference"/>
    <w:uiPriority w:val="99"/>
    <w:semiHidden/>
    <w:unhideWhenUsed/>
    <w:rsid w:val="00097D1A"/>
    <w:rPr>
      <w:sz w:val="21"/>
      <w:szCs w:val="21"/>
    </w:rPr>
  </w:style>
  <w:style w:type="paragraph" w:styleId="a9">
    <w:name w:val="annotation text"/>
    <w:basedOn w:val="a"/>
    <w:link w:val="aa"/>
    <w:uiPriority w:val="99"/>
    <w:semiHidden/>
    <w:unhideWhenUsed/>
    <w:rsid w:val="00097D1A"/>
    <w:pPr>
      <w:jc w:val="left"/>
    </w:pPr>
    <w:rPr>
      <w:rFonts w:ascii="Calibri" w:eastAsia="宋体" w:hAnsi="Calibri" w:cs="Times New Roman"/>
      <w:sz w:val="24"/>
    </w:rPr>
  </w:style>
  <w:style w:type="character" w:customStyle="1" w:styleId="aa">
    <w:name w:val="批注文字 字符"/>
    <w:basedOn w:val="a0"/>
    <w:link w:val="a9"/>
    <w:uiPriority w:val="99"/>
    <w:semiHidden/>
    <w:rsid w:val="00097D1A"/>
    <w:rPr>
      <w:rFonts w:ascii="Calibri" w:eastAsia="宋体" w:hAnsi="Calibri" w:cs="Times New Roman"/>
      <w:sz w:val="24"/>
    </w:rPr>
  </w:style>
  <w:style w:type="paragraph" w:styleId="ab">
    <w:name w:val="Balloon Text"/>
    <w:basedOn w:val="a"/>
    <w:link w:val="ac"/>
    <w:uiPriority w:val="99"/>
    <w:semiHidden/>
    <w:unhideWhenUsed/>
    <w:rsid w:val="00097D1A"/>
    <w:rPr>
      <w:sz w:val="18"/>
      <w:szCs w:val="18"/>
    </w:rPr>
  </w:style>
  <w:style w:type="character" w:customStyle="1" w:styleId="ac">
    <w:name w:val="批注框文本 字符"/>
    <w:basedOn w:val="a0"/>
    <w:link w:val="ab"/>
    <w:uiPriority w:val="99"/>
    <w:semiHidden/>
    <w:rsid w:val="00097D1A"/>
    <w:rPr>
      <w:sz w:val="18"/>
      <w:szCs w:val="18"/>
    </w:rPr>
  </w:style>
  <w:style w:type="paragraph" w:customStyle="1" w:styleId="ad">
    <w:name w:val="摘要"/>
    <w:basedOn w:val="a"/>
    <w:next w:val="a"/>
    <w:uiPriority w:val="3"/>
    <w:qFormat/>
    <w:rsid w:val="00CE77E7"/>
    <w:pPr>
      <w:spacing w:beforeLines="50" w:afterLines="50"/>
      <w:ind w:leftChars="200" w:left="420" w:rightChars="200" w:right="420"/>
    </w:pPr>
    <w:rPr>
      <w:rFonts w:ascii="Times New Roman" w:eastAsia="仿宋" w:hAnsi="Times New Roman" w:cs="Times New Roman"/>
      <w:sz w:val="18"/>
      <w:szCs w:val="20"/>
    </w:rPr>
  </w:style>
  <w:style w:type="paragraph" w:customStyle="1" w:styleId="ae">
    <w:name w:val="关键词"/>
    <w:basedOn w:val="a"/>
    <w:next w:val="a"/>
    <w:uiPriority w:val="4"/>
    <w:qFormat/>
    <w:rsid w:val="00CE77E7"/>
    <w:pPr>
      <w:spacing w:beforeLines="50" w:afterLines="50"/>
      <w:ind w:firstLine="400"/>
    </w:pPr>
    <w:rPr>
      <w:rFonts w:ascii="Times New Roman" w:eastAsia="仿宋" w:hAnsi="Times New Roman" w:cs="Times New Roman"/>
      <w:sz w:val="18"/>
      <w:szCs w:val="20"/>
    </w:rPr>
  </w:style>
  <w:style w:type="paragraph" w:customStyle="1" w:styleId="af">
    <w:name w:val="英文标题"/>
    <w:basedOn w:val="af0"/>
    <w:uiPriority w:val="5"/>
    <w:qFormat/>
    <w:rsid w:val="00CE77E7"/>
    <w:pPr>
      <w:spacing w:after="0" w:line="360" w:lineRule="auto"/>
      <w:jc w:val="center"/>
    </w:pPr>
    <w:rPr>
      <w:rFonts w:ascii="Times New Roman" w:eastAsia="Times New Roman" w:hAnsi="Times New Roman" w:cs="Times New Roman"/>
      <w:b/>
      <w:sz w:val="32"/>
      <w:szCs w:val="32"/>
    </w:rPr>
  </w:style>
  <w:style w:type="paragraph" w:customStyle="1" w:styleId="af1">
    <w:name w:val="文章标题"/>
    <w:basedOn w:val="a"/>
    <w:next w:val="a"/>
    <w:link w:val="af2"/>
    <w:qFormat/>
    <w:rsid w:val="00CE77E7"/>
    <w:pPr>
      <w:jc w:val="center"/>
    </w:pPr>
    <w:rPr>
      <w:rFonts w:ascii="Times New Roman" w:eastAsia="Times New Roman" w:hAnsi="Times New Roman" w:cs="Times New Roman"/>
      <w:b/>
      <w:sz w:val="32"/>
      <w:szCs w:val="20"/>
    </w:rPr>
  </w:style>
  <w:style w:type="character" w:customStyle="1" w:styleId="af2">
    <w:name w:val="文章标题 字符"/>
    <w:basedOn w:val="a0"/>
    <w:link w:val="af1"/>
    <w:rsid w:val="00CE77E7"/>
    <w:rPr>
      <w:rFonts w:ascii="Times New Roman" w:eastAsia="Times New Roman" w:hAnsi="Times New Roman" w:cs="Times New Roman"/>
      <w:b/>
      <w:sz w:val="32"/>
      <w:szCs w:val="20"/>
    </w:rPr>
  </w:style>
  <w:style w:type="paragraph" w:customStyle="1" w:styleId="af3">
    <w:name w:val="英文关键词"/>
    <w:basedOn w:val="a"/>
    <w:uiPriority w:val="8"/>
    <w:qFormat/>
    <w:rsid w:val="00CE77E7"/>
    <w:pPr>
      <w:spacing w:beforeLines="50" w:afterLines="50"/>
    </w:pPr>
    <w:rPr>
      <w:rFonts w:ascii="Times New Roman" w:eastAsia="Times New Roman" w:hAnsi="Times New Roman" w:cs="Times New Roman"/>
      <w:sz w:val="18"/>
      <w:szCs w:val="18"/>
      <w:lang w:val="en-GB"/>
    </w:rPr>
  </w:style>
  <w:style w:type="paragraph" w:customStyle="1" w:styleId="af4">
    <w:name w:val="正文部分"/>
    <w:basedOn w:val="a"/>
    <w:uiPriority w:val="9"/>
    <w:qFormat/>
    <w:rsid w:val="00CE77E7"/>
    <w:pPr>
      <w:ind w:firstLineChars="200" w:firstLine="200"/>
    </w:pPr>
    <w:rPr>
      <w:rFonts w:ascii="Times New Roman" w:eastAsia="宋体" w:hAnsi="Times New Roman" w:cs="Times New Roman"/>
      <w:szCs w:val="21"/>
    </w:rPr>
  </w:style>
  <w:style w:type="paragraph" w:customStyle="1" w:styleId="af5">
    <w:name w:val="一级标题"/>
    <w:basedOn w:val="a"/>
    <w:uiPriority w:val="10"/>
    <w:qFormat/>
    <w:rsid w:val="00CE77E7"/>
    <w:pPr>
      <w:spacing w:beforeLines="50" w:afterLines="50"/>
      <w:jc w:val="left"/>
    </w:pPr>
    <w:rPr>
      <w:rFonts w:ascii="Times New Roman" w:eastAsia="仿宋" w:hAnsi="Times New Roman" w:cs="Times New Roman"/>
      <w:sz w:val="24"/>
    </w:rPr>
  </w:style>
  <w:style w:type="paragraph" w:customStyle="1" w:styleId="af6">
    <w:name w:val="二级标题"/>
    <w:basedOn w:val="a"/>
    <w:uiPriority w:val="11"/>
    <w:qFormat/>
    <w:rsid w:val="00CE77E7"/>
    <w:pPr>
      <w:spacing w:line="360" w:lineRule="auto"/>
    </w:pPr>
    <w:rPr>
      <w:rFonts w:ascii="Times New Roman" w:eastAsia="黑体" w:hAnsi="Times New Roman" w:cs="Times New Roman"/>
      <w:szCs w:val="21"/>
    </w:rPr>
  </w:style>
  <w:style w:type="paragraph" w:customStyle="1" w:styleId="af7">
    <w:name w:val="三级标题"/>
    <w:basedOn w:val="a"/>
    <w:uiPriority w:val="12"/>
    <w:qFormat/>
    <w:rsid w:val="00CE77E7"/>
    <w:pPr>
      <w:spacing w:line="360" w:lineRule="auto"/>
    </w:pPr>
    <w:rPr>
      <w:rFonts w:ascii="Times New Roman" w:eastAsia="楷体" w:hAnsi="Times New Roman" w:cs="Times New Roman"/>
      <w:szCs w:val="20"/>
    </w:rPr>
  </w:style>
  <w:style w:type="paragraph" w:customStyle="1" w:styleId="af8">
    <w:name w:val="四级标题"/>
    <w:basedOn w:val="a"/>
    <w:uiPriority w:val="13"/>
    <w:qFormat/>
    <w:rsid w:val="00CE77E7"/>
    <w:pPr>
      <w:spacing w:line="360" w:lineRule="auto"/>
      <w:jc w:val="left"/>
    </w:pPr>
    <w:rPr>
      <w:rFonts w:ascii="Times New Roman" w:eastAsia="宋体" w:hAnsi="Times New Roman" w:cs="Times New Roman"/>
      <w:szCs w:val="21"/>
    </w:rPr>
  </w:style>
  <w:style w:type="paragraph" w:styleId="af0">
    <w:name w:val="Body Text"/>
    <w:basedOn w:val="a"/>
    <w:link w:val="af9"/>
    <w:uiPriority w:val="99"/>
    <w:semiHidden/>
    <w:unhideWhenUsed/>
    <w:rsid w:val="00CE77E7"/>
    <w:pPr>
      <w:spacing w:after="120"/>
    </w:pPr>
  </w:style>
  <w:style w:type="character" w:customStyle="1" w:styleId="af9">
    <w:name w:val="正文文本 字符"/>
    <w:basedOn w:val="a0"/>
    <w:link w:val="af0"/>
    <w:uiPriority w:val="99"/>
    <w:semiHidden/>
    <w:rsid w:val="00CE77E7"/>
  </w:style>
  <w:style w:type="character" w:customStyle="1" w:styleId="1">
    <w:name w:val="占位符文本1"/>
    <w:basedOn w:val="a0"/>
    <w:uiPriority w:val="99"/>
    <w:unhideWhenUsed/>
    <w:qFormat/>
    <w:rsid w:val="00896F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45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229BB830294F729488154B409413B4"/>
        <w:category>
          <w:name w:val="常规"/>
          <w:gallery w:val="placeholder"/>
        </w:category>
        <w:types>
          <w:type w:val="bbPlcHdr"/>
        </w:types>
        <w:behaviors>
          <w:behavior w:val="content"/>
        </w:behaviors>
        <w:guid w:val="{64D235B0-E955-462F-B14A-B54AB4AAFBFF}"/>
      </w:docPartPr>
      <w:docPartBody>
        <w:p w:rsidR="00000000" w:rsidRDefault="005B0345" w:rsidP="005B0345">
          <w:pPr>
            <w:pStyle w:val="E2229BB830294F729488154B409413B4"/>
          </w:pPr>
          <w:r>
            <w:rPr>
              <w:rStyle w:val="1"/>
              <w:rFonts w:hint="eastAsia"/>
            </w:rPr>
            <w:t>单击或点击此处输入文字。</w:t>
          </w:r>
        </w:p>
      </w:docPartBody>
    </w:docPart>
    <w:docPart>
      <w:docPartPr>
        <w:name w:val="20D913720F774E8BACE636F6511E75A5"/>
        <w:category>
          <w:name w:val="常规"/>
          <w:gallery w:val="placeholder"/>
        </w:category>
        <w:types>
          <w:type w:val="bbPlcHdr"/>
        </w:types>
        <w:behaviors>
          <w:behavior w:val="content"/>
        </w:behaviors>
        <w:guid w:val="{6D4547ED-1962-46AC-80F4-BC1EE08E815F}"/>
      </w:docPartPr>
      <w:docPartBody>
        <w:p w:rsidR="00000000" w:rsidRDefault="005B0345" w:rsidP="005B0345">
          <w:pPr>
            <w:pStyle w:val="20D913720F774E8BACE636F6511E75A5"/>
          </w:pPr>
          <w:r>
            <w:rPr>
              <w:rStyle w:val="1"/>
              <w:rFonts w:hint="eastAsia"/>
            </w:rPr>
            <w:t>单击或点击此处输入文字。</w:t>
          </w:r>
        </w:p>
      </w:docPartBody>
    </w:docPart>
    <w:docPart>
      <w:docPartPr>
        <w:name w:val="27B318E8455B4D87A7AF97CD507B0715"/>
        <w:category>
          <w:name w:val="常规"/>
          <w:gallery w:val="placeholder"/>
        </w:category>
        <w:types>
          <w:type w:val="bbPlcHdr"/>
        </w:types>
        <w:behaviors>
          <w:behavior w:val="content"/>
        </w:behaviors>
        <w:guid w:val="{4C185EFD-B681-4B53-994B-188A1C9F1235}"/>
      </w:docPartPr>
      <w:docPartBody>
        <w:p w:rsidR="00000000" w:rsidRDefault="005B0345" w:rsidP="005B0345">
          <w:pPr>
            <w:pStyle w:val="27B318E8455B4D87A7AF97CD507B0715"/>
          </w:pPr>
          <w:r>
            <w:rPr>
              <w:rStyle w:val="1"/>
              <w:rFonts w:hint="eastAsia"/>
            </w:rPr>
            <w:t>单击或点击此处输入文字。</w:t>
          </w:r>
        </w:p>
      </w:docPartBody>
    </w:docPart>
    <w:docPart>
      <w:docPartPr>
        <w:name w:val="F31A2A800D904229A38B94C0AF43A9EB"/>
        <w:category>
          <w:name w:val="常规"/>
          <w:gallery w:val="placeholder"/>
        </w:category>
        <w:types>
          <w:type w:val="bbPlcHdr"/>
        </w:types>
        <w:behaviors>
          <w:behavior w:val="content"/>
        </w:behaviors>
        <w:guid w:val="{AE73322E-0D27-48D7-A29C-F7A506917620}"/>
      </w:docPartPr>
      <w:docPartBody>
        <w:p w:rsidR="00000000" w:rsidRDefault="005B0345" w:rsidP="005B0345">
          <w:pPr>
            <w:pStyle w:val="F31A2A800D904229A38B94C0AF43A9EB"/>
          </w:pPr>
          <w:r>
            <w:rPr>
              <w:rStyle w:val="1"/>
              <w:rFonts w:hint="eastAsia"/>
            </w:rPr>
            <w:t>单击或点击此处输入文字。</w:t>
          </w:r>
        </w:p>
      </w:docPartBody>
    </w:docPart>
    <w:docPart>
      <w:docPartPr>
        <w:name w:val="37B2EAEE2D9042EEBF302CF66FB3057A"/>
        <w:category>
          <w:name w:val="常规"/>
          <w:gallery w:val="placeholder"/>
        </w:category>
        <w:types>
          <w:type w:val="bbPlcHdr"/>
        </w:types>
        <w:behaviors>
          <w:behavior w:val="content"/>
        </w:behaviors>
        <w:guid w:val="{4FDB1051-2E0A-4F32-977D-9C576C808C7E}"/>
      </w:docPartPr>
      <w:docPartBody>
        <w:p w:rsidR="00000000" w:rsidRDefault="005B0345" w:rsidP="005B0345">
          <w:pPr>
            <w:pStyle w:val="37B2EAEE2D9042EEBF302CF66FB3057A"/>
          </w:pPr>
          <w:r>
            <w:rPr>
              <w:rStyle w:val="1"/>
              <w:rFonts w:hint="eastAsia"/>
            </w:rPr>
            <w:t>单击或点击此处输入文字。</w:t>
          </w:r>
        </w:p>
      </w:docPartBody>
    </w:docPart>
    <w:docPart>
      <w:docPartPr>
        <w:name w:val="172748EBA6E6416B86133833446D5AFB"/>
        <w:category>
          <w:name w:val="常规"/>
          <w:gallery w:val="placeholder"/>
        </w:category>
        <w:types>
          <w:type w:val="bbPlcHdr"/>
        </w:types>
        <w:behaviors>
          <w:behavior w:val="content"/>
        </w:behaviors>
        <w:guid w:val="{74F56A11-AE62-4489-9067-BC2B2FFAF92A}"/>
      </w:docPartPr>
      <w:docPartBody>
        <w:p w:rsidR="00000000" w:rsidRDefault="005B0345" w:rsidP="005B0345">
          <w:pPr>
            <w:pStyle w:val="172748EBA6E6416B86133833446D5AFB"/>
          </w:pPr>
          <w:r>
            <w:rPr>
              <w:rStyle w:val="1"/>
              <w:rFonts w:hint="eastAsia"/>
            </w:rPr>
            <w:t>单击或点击此处输入文字。</w:t>
          </w:r>
        </w:p>
      </w:docPartBody>
    </w:docPart>
    <w:docPart>
      <w:docPartPr>
        <w:name w:val="59F0F6AC87C54405BCFC9B9812EB729D"/>
        <w:category>
          <w:name w:val="常规"/>
          <w:gallery w:val="placeholder"/>
        </w:category>
        <w:types>
          <w:type w:val="bbPlcHdr"/>
        </w:types>
        <w:behaviors>
          <w:behavior w:val="content"/>
        </w:behaviors>
        <w:guid w:val="{7596A5F1-D576-4CD1-81C5-3302EA4A994B}"/>
      </w:docPartPr>
      <w:docPartBody>
        <w:p w:rsidR="00000000" w:rsidRDefault="005B0345" w:rsidP="005B0345">
          <w:pPr>
            <w:pStyle w:val="59F0F6AC87C54405BCFC9B9812EB729D"/>
          </w:pPr>
          <w:r>
            <w:rPr>
              <w:rStyle w:val="1"/>
              <w:rFonts w:hint="eastAsia"/>
            </w:rPr>
            <w:t>单击或点击此处输入文字。</w:t>
          </w:r>
        </w:p>
      </w:docPartBody>
    </w:docPart>
    <w:docPart>
      <w:docPartPr>
        <w:name w:val="5CF84249A20C4DC197D7B410AA3437A6"/>
        <w:category>
          <w:name w:val="常规"/>
          <w:gallery w:val="placeholder"/>
        </w:category>
        <w:types>
          <w:type w:val="bbPlcHdr"/>
        </w:types>
        <w:behaviors>
          <w:behavior w:val="content"/>
        </w:behaviors>
        <w:guid w:val="{9328462C-4767-4168-8F3A-7DB119623C78}"/>
      </w:docPartPr>
      <w:docPartBody>
        <w:p w:rsidR="00000000" w:rsidRDefault="005B0345" w:rsidP="005B0345">
          <w:pPr>
            <w:pStyle w:val="5CF84249A20C4DC197D7B410AA3437A6"/>
          </w:pPr>
          <w:r>
            <w:rPr>
              <w:rStyle w:val="1"/>
              <w:rFonts w:hint="eastAsia"/>
            </w:rPr>
            <w:t>单击或点击此处输入文字。</w:t>
          </w:r>
        </w:p>
      </w:docPartBody>
    </w:docPart>
    <w:docPart>
      <w:docPartPr>
        <w:name w:val="ADE5049A84A54A33B9B9D9C16E5C5B06"/>
        <w:category>
          <w:name w:val="常规"/>
          <w:gallery w:val="placeholder"/>
        </w:category>
        <w:types>
          <w:type w:val="bbPlcHdr"/>
        </w:types>
        <w:behaviors>
          <w:behavior w:val="content"/>
        </w:behaviors>
        <w:guid w:val="{594543FB-BE88-4A11-A307-996FD7940DC1}"/>
      </w:docPartPr>
      <w:docPartBody>
        <w:p w:rsidR="00000000" w:rsidRDefault="005B0345" w:rsidP="005B0345">
          <w:pPr>
            <w:pStyle w:val="ADE5049A84A54A33B9B9D9C16E5C5B06"/>
          </w:pPr>
          <w:r>
            <w:rPr>
              <w:rStyle w:val="1"/>
              <w:rFonts w:hint="eastAsia"/>
            </w:rPr>
            <w:t>单击或点击此处输入文字。</w:t>
          </w:r>
        </w:p>
      </w:docPartBody>
    </w:docPart>
    <w:docPart>
      <w:docPartPr>
        <w:name w:val="5FE3778E57F0419D977E565A92B258C0"/>
        <w:category>
          <w:name w:val="常规"/>
          <w:gallery w:val="placeholder"/>
        </w:category>
        <w:types>
          <w:type w:val="bbPlcHdr"/>
        </w:types>
        <w:behaviors>
          <w:behavior w:val="content"/>
        </w:behaviors>
        <w:guid w:val="{7F2058AA-BB76-4404-9BE7-AA6AE0B798F5}"/>
      </w:docPartPr>
      <w:docPartBody>
        <w:p w:rsidR="00000000" w:rsidRDefault="005B0345" w:rsidP="005B0345">
          <w:pPr>
            <w:pStyle w:val="5FE3778E57F0419D977E565A92B258C0"/>
          </w:pPr>
          <w:r>
            <w:rPr>
              <w:rStyle w:val="1"/>
              <w:rFonts w:hint="eastAsia"/>
            </w:rPr>
            <w:t>单击或点击此处输入文字。</w:t>
          </w:r>
        </w:p>
      </w:docPartBody>
    </w:docPart>
    <w:docPart>
      <w:docPartPr>
        <w:name w:val="AE27C9A00F80494DB6FFF021FFFD7187"/>
        <w:category>
          <w:name w:val="常规"/>
          <w:gallery w:val="placeholder"/>
        </w:category>
        <w:types>
          <w:type w:val="bbPlcHdr"/>
        </w:types>
        <w:behaviors>
          <w:behavior w:val="content"/>
        </w:behaviors>
        <w:guid w:val="{4227F616-87B9-4C1C-AF17-1EC3CBFABB89}"/>
      </w:docPartPr>
      <w:docPartBody>
        <w:p w:rsidR="00000000" w:rsidRDefault="005B0345" w:rsidP="005B0345">
          <w:pPr>
            <w:pStyle w:val="AE27C9A00F80494DB6FFF021FFFD7187"/>
          </w:pPr>
          <w:r>
            <w:rPr>
              <w:rStyle w:val="1"/>
              <w:rFonts w:hint="eastAsia"/>
            </w:rPr>
            <w:t>单击或点击此处输入文字。</w:t>
          </w:r>
        </w:p>
      </w:docPartBody>
    </w:docPart>
    <w:docPart>
      <w:docPartPr>
        <w:name w:val="9F4A57288B3944F08C425022A6EA0B38"/>
        <w:category>
          <w:name w:val="常规"/>
          <w:gallery w:val="placeholder"/>
        </w:category>
        <w:types>
          <w:type w:val="bbPlcHdr"/>
        </w:types>
        <w:behaviors>
          <w:behavior w:val="content"/>
        </w:behaviors>
        <w:guid w:val="{6949CE3A-9B5A-4C33-ADED-5C31556D12BE}"/>
      </w:docPartPr>
      <w:docPartBody>
        <w:p w:rsidR="00000000" w:rsidRDefault="005B0345" w:rsidP="005B0345">
          <w:pPr>
            <w:pStyle w:val="9F4A57288B3944F08C425022A6EA0B38"/>
          </w:pPr>
          <w:r>
            <w:rPr>
              <w:rStyle w:val="1"/>
              <w:rFonts w:hint="eastAsia"/>
            </w:rPr>
            <w:t>单击或点击此处输入文字。</w:t>
          </w:r>
        </w:p>
      </w:docPartBody>
    </w:docPart>
    <w:docPart>
      <w:docPartPr>
        <w:name w:val="91C72DFEB251445B862CB0B86E8933CC"/>
        <w:category>
          <w:name w:val="常规"/>
          <w:gallery w:val="placeholder"/>
        </w:category>
        <w:types>
          <w:type w:val="bbPlcHdr"/>
        </w:types>
        <w:behaviors>
          <w:behavior w:val="content"/>
        </w:behaviors>
        <w:guid w:val="{95D4E400-49C8-4580-86C2-367A234F8AE3}"/>
      </w:docPartPr>
      <w:docPartBody>
        <w:p w:rsidR="00000000" w:rsidRDefault="005B0345" w:rsidP="005B0345">
          <w:pPr>
            <w:pStyle w:val="91C72DFEB251445B862CB0B86E8933CC"/>
          </w:pPr>
          <w:r>
            <w:rPr>
              <w:rStyle w:val="1"/>
              <w:rFonts w:hint="eastAsia"/>
            </w:rPr>
            <w:t>单击或点击此处输入文字。</w:t>
          </w:r>
        </w:p>
      </w:docPartBody>
    </w:docPart>
    <w:docPart>
      <w:docPartPr>
        <w:name w:val="D90540F5CBFC4E218585E722AA5DB6FD"/>
        <w:category>
          <w:name w:val="常规"/>
          <w:gallery w:val="placeholder"/>
        </w:category>
        <w:types>
          <w:type w:val="bbPlcHdr"/>
        </w:types>
        <w:behaviors>
          <w:behavior w:val="content"/>
        </w:behaviors>
        <w:guid w:val="{811A2AA2-EAC9-4209-AB28-73F27D4FEAF4}"/>
      </w:docPartPr>
      <w:docPartBody>
        <w:p w:rsidR="00000000" w:rsidRDefault="005B0345" w:rsidP="005B0345">
          <w:pPr>
            <w:pStyle w:val="D90540F5CBFC4E218585E722AA5DB6FD"/>
          </w:pPr>
          <w:r>
            <w:rPr>
              <w:rStyle w:val="1"/>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345"/>
    <w:rsid w:val="00423D91"/>
    <w:rsid w:val="005B0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占位符文本1"/>
    <w:basedOn w:val="a0"/>
    <w:uiPriority w:val="99"/>
    <w:unhideWhenUsed/>
    <w:qFormat/>
    <w:rsid w:val="005B0345"/>
    <w:rPr>
      <w:color w:val="808080"/>
    </w:rPr>
  </w:style>
  <w:style w:type="paragraph" w:customStyle="1" w:styleId="092DB1D6DB7046C1B0FC97F6BBC72EED">
    <w:name w:val="092DB1D6DB7046C1B0FC97F6BBC72EED"/>
    <w:rsid w:val="005B0345"/>
    <w:pPr>
      <w:widowControl w:val="0"/>
      <w:jc w:val="both"/>
    </w:pPr>
  </w:style>
  <w:style w:type="paragraph" w:customStyle="1" w:styleId="3B4B35F70FBA458A8559A1EEB9A797E0">
    <w:name w:val="3B4B35F70FBA458A8559A1EEB9A797E0"/>
    <w:rsid w:val="005B0345"/>
    <w:pPr>
      <w:widowControl w:val="0"/>
      <w:jc w:val="both"/>
    </w:pPr>
  </w:style>
  <w:style w:type="paragraph" w:customStyle="1" w:styleId="4187ECDAF1CB43E4998B93AF6E4AFEA7">
    <w:name w:val="4187ECDAF1CB43E4998B93AF6E4AFEA7"/>
    <w:rsid w:val="005B0345"/>
    <w:pPr>
      <w:widowControl w:val="0"/>
      <w:jc w:val="both"/>
    </w:pPr>
  </w:style>
  <w:style w:type="paragraph" w:customStyle="1" w:styleId="E2229BB830294F729488154B409413B4">
    <w:name w:val="E2229BB830294F729488154B409413B4"/>
    <w:rsid w:val="005B0345"/>
    <w:pPr>
      <w:widowControl w:val="0"/>
      <w:jc w:val="both"/>
    </w:pPr>
  </w:style>
  <w:style w:type="paragraph" w:customStyle="1" w:styleId="20D913720F774E8BACE636F6511E75A5">
    <w:name w:val="20D913720F774E8BACE636F6511E75A5"/>
    <w:rsid w:val="005B0345"/>
    <w:pPr>
      <w:widowControl w:val="0"/>
      <w:jc w:val="both"/>
    </w:pPr>
  </w:style>
  <w:style w:type="paragraph" w:customStyle="1" w:styleId="27B318E8455B4D87A7AF97CD507B0715">
    <w:name w:val="27B318E8455B4D87A7AF97CD507B0715"/>
    <w:rsid w:val="005B0345"/>
    <w:pPr>
      <w:widowControl w:val="0"/>
      <w:jc w:val="both"/>
    </w:pPr>
  </w:style>
  <w:style w:type="paragraph" w:customStyle="1" w:styleId="F31A2A800D904229A38B94C0AF43A9EB">
    <w:name w:val="F31A2A800D904229A38B94C0AF43A9EB"/>
    <w:rsid w:val="005B0345"/>
    <w:pPr>
      <w:widowControl w:val="0"/>
      <w:jc w:val="both"/>
    </w:pPr>
  </w:style>
  <w:style w:type="paragraph" w:customStyle="1" w:styleId="D615E4D53E094BE09CAAECAFDD3190DE">
    <w:name w:val="D615E4D53E094BE09CAAECAFDD3190DE"/>
    <w:rsid w:val="005B0345"/>
    <w:pPr>
      <w:widowControl w:val="0"/>
      <w:jc w:val="both"/>
    </w:pPr>
  </w:style>
  <w:style w:type="paragraph" w:customStyle="1" w:styleId="37B2EAEE2D9042EEBF302CF66FB3057A">
    <w:name w:val="37B2EAEE2D9042EEBF302CF66FB3057A"/>
    <w:rsid w:val="005B0345"/>
    <w:pPr>
      <w:widowControl w:val="0"/>
      <w:jc w:val="both"/>
    </w:pPr>
  </w:style>
  <w:style w:type="paragraph" w:customStyle="1" w:styleId="DAFB302BF2A948EDBF1209317AC280E9">
    <w:name w:val="DAFB302BF2A948EDBF1209317AC280E9"/>
    <w:rsid w:val="005B0345"/>
    <w:pPr>
      <w:widowControl w:val="0"/>
      <w:jc w:val="both"/>
    </w:pPr>
  </w:style>
  <w:style w:type="paragraph" w:customStyle="1" w:styleId="172748EBA6E6416B86133833446D5AFB">
    <w:name w:val="172748EBA6E6416B86133833446D5AFB"/>
    <w:rsid w:val="005B0345"/>
    <w:pPr>
      <w:widowControl w:val="0"/>
      <w:jc w:val="both"/>
    </w:pPr>
  </w:style>
  <w:style w:type="paragraph" w:customStyle="1" w:styleId="59F0F6AC87C54405BCFC9B9812EB729D">
    <w:name w:val="59F0F6AC87C54405BCFC9B9812EB729D"/>
    <w:rsid w:val="005B0345"/>
    <w:pPr>
      <w:widowControl w:val="0"/>
      <w:jc w:val="both"/>
    </w:pPr>
  </w:style>
  <w:style w:type="paragraph" w:customStyle="1" w:styleId="5CF84249A20C4DC197D7B410AA3437A6">
    <w:name w:val="5CF84249A20C4DC197D7B410AA3437A6"/>
    <w:rsid w:val="005B0345"/>
    <w:pPr>
      <w:widowControl w:val="0"/>
      <w:jc w:val="both"/>
    </w:pPr>
  </w:style>
  <w:style w:type="paragraph" w:customStyle="1" w:styleId="ADE5049A84A54A33B9B9D9C16E5C5B06">
    <w:name w:val="ADE5049A84A54A33B9B9D9C16E5C5B06"/>
    <w:rsid w:val="005B0345"/>
    <w:pPr>
      <w:widowControl w:val="0"/>
      <w:jc w:val="both"/>
    </w:pPr>
  </w:style>
  <w:style w:type="paragraph" w:customStyle="1" w:styleId="5FE3778E57F0419D977E565A92B258C0">
    <w:name w:val="5FE3778E57F0419D977E565A92B258C0"/>
    <w:rsid w:val="005B0345"/>
    <w:pPr>
      <w:widowControl w:val="0"/>
      <w:jc w:val="both"/>
    </w:pPr>
  </w:style>
  <w:style w:type="paragraph" w:customStyle="1" w:styleId="DFD96BD4D5184C01A57CE2AE502A7306">
    <w:name w:val="DFD96BD4D5184C01A57CE2AE502A7306"/>
    <w:rsid w:val="005B0345"/>
    <w:pPr>
      <w:widowControl w:val="0"/>
      <w:jc w:val="both"/>
    </w:pPr>
  </w:style>
  <w:style w:type="paragraph" w:customStyle="1" w:styleId="AE27C9A00F80494DB6FFF021FFFD7187">
    <w:name w:val="AE27C9A00F80494DB6FFF021FFFD7187"/>
    <w:rsid w:val="005B0345"/>
    <w:pPr>
      <w:widowControl w:val="0"/>
      <w:jc w:val="both"/>
    </w:pPr>
  </w:style>
  <w:style w:type="paragraph" w:customStyle="1" w:styleId="9F4A57288B3944F08C425022A6EA0B38">
    <w:name w:val="9F4A57288B3944F08C425022A6EA0B38"/>
    <w:rsid w:val="005B0345"/>
    <w:pPr>
      <w:widowControl w:val="0"/>
      <w:jc w:val="both"/>
    </w:pPr>
  </w:style>
  <w:style w:type="paragraph" w:customStyle="1" w:styleId="91C72DFEB251445B862CB0B86E8933CC">
    <w:name w:val="91C72DFEB251445B862CB0B86E8933CC"/>
    <w:rsid w:val="005B0345"/>
    <w:pPr>
      <w:widowControl w:val="0"/>
      <w:jc w:val="both"/>
    </w:pPr>
  </w:style>
  <w:style w:type="paragraph" w:customStyle="1" w:styleId="D90540F5CBFC4E218585E722AA5DB6FD">
    <w:name w:val="D90540F5CBFC4E218585E722AA5DB6FD"/>
    <w:rsid w:val="005B034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7</Pages>
  <Words>1129</Words>
  <Characters>6441</Characters>
  <Application>Microsoft Office Word</Application>
  <DocSecurity>0</DocSecurity>
  <Lines>53</Lines>
  <Paragraphs>15</Paragraphs>
  <ScaleCrop>false</ScaleCrop>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 瑞龙</dc:creator>
  <cp:keywords/>
  <dc:description/>
  <cp:lastModifiedBy>玮鋆 金</cp:lastModifiedBy>
  <cp:revision>17</cp:revision>
  <dcterms:created xsi:type="dcterms:W3CDTF">2021-04-30T01:15:00Z</dcterms:created>
  <dcterms:modified xsi:type="dcterms:W3CDTF">2023-10-25T02:10:00Z</dcterms:modified>
</cp:coreProperties>
</file>